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493" w:h="2266" w:hRule="exact" w:wrap="none" w:vAnchor="page" w:hAnchor="page" w:x="987" w:y="1102"/>
        <w:widowControl w:val="0"/>
        <w:keepNext w:val="0"/>
        <w:keepLines w:val="0"/>
        <w:shd w:val="clear" w:color="auto" w:fill="auto"/>
        <w:bidi w:val="0"/>
        <w:spacing w:before="0" w:after="0"/>
        <w:ind w:left="1040" w:right="572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ИНСПЕКЦИЯ</w:t>
        <w:br/>
        <w:t>ТУЛЬСКОЙ ОБЛАСТИ</w:t>
        <w:br/>
        <w:t>ПО ГОСУДАРСТВЕННОМУ</w:t>
        <w:br/>
        <w:t>НАДЗОРУ ЗА ТЕХНИЧЕСКИМ</w:t>
        <w:br/>
        <w:t>СОСТОЯНИЕМ САМОХОДНЫХ</w:t>
        <w:br/>
        <w:t>МАШИН И ДРУГИХ</w:t>
        <w:br/>
        <w:t>ВИДОВ ТЕХНИКИ</w:t>
        <w:br/>
        <w:t>(ГОСТЕХНАДЗОР)</w:t>
      </w:r>
    </w:p>
    <w:p>
      <w:pPr>
        <w:pStyle w:val="Style5"/>
        <w:framePr w:w="10493" w:h="979" w:hRule="exact" w:wrap="none" w:vAnchor="page" w:hAnchor="page" w:x="987" w:y="3610"/>
        <w:widowControl w:val="0"/>
        <w:keepNext w:val="0"/>
        <w:keepLines w:val="0"/>
        <w:shd w:val="clear" w:color="auto" w:fill="auto"/>
        <w:bidi w:val="0"/>
        <w:spacing w:before="0" w:after="0"/>
        <w:ind w:left="1056" w:right="582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Ул. Оборонная, д. 114-а, г. Тула, 300045</w:t>
        <w:br/>
        <w:t>Тел.: (4872) 24-53-11, факс: 37-08-78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"mailto:gtn71@tularegion.ru"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gtn71@tularegion.ru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fldChar w:fldCharType="begin"/>
      </w:r>
      <w:r>
        <w:rPr>
          <w:color w:val="000000"/>
        </w:rPr>
        <w:instrText> HYPERLINK "https://gosteh.tularegion.ru"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https://gosteh.tularegion.ru</w:t>
      </w:r>
      <w:r>
        <w:fldChar w:fldCharType="end"/>
      </w:r>
    </w:p>
    <w:p>
      <w:pPr>
        <w:pStyle w:val="Style7"/>
        <w:framePr w:w="3979" w:h="1338" w:hRule="exact" w:wrap="none" w:vAnchor="page" w:hAnchor="page" w:x="7093" w:y="240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Министерство внутренней</w:t>
        <w:br/>
        <w:t>политики и развития местного</w:t>
        <w:br/>
        <w:t>самоуправления в Тульской</w:t>
        <w:br/>
        <w:t>области</w:t>
      </w:r>
    </w:p>
    <w:p>
      <w:pPr>
        <w:pStyle w:val="Style3"/>
        <w:framePr w:wrap="none" w:vAnchor="page" w:hAnchor="page" w:x="987" w:y="52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№</w:t>
      </w:r>
    </w:p>
    <w:p>
      <w:pPr>
        <w:pStyle w:val="Style9"/>
        <w:framePr w:w="10493" w:h="2297" w:hRule="exact" w:wrap="none" w:vAnchor="page" w:hAnchor="page" w:x="987" w:y="5980"/>
        <w:widowControl w:val="0"/>
        <w:keepNext w:val="0"/>
        <w:keepLines w:val="0"/>
        <w:shd w:val="clear" w:color="auto" w:fill="auto"/>
        <w:bidi w:val="0"/>
        <w:spacing w:before="0" w:after="0"/>
        <w:ind w:left="440" w:right="4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исполнение пункта 12 Плана мероприятий по мониторингу работы с обращениями граждан, сообщениями, поступившими на телефон доверия Губернатора Тульской области, иных форм взаимодействия с гражданами, органам исполнительной власти Тульской области, инспекция Тульской области по государственному надзору за техническим состоянием самоходных машин и других видов техники направляет вопросы и ответы с разбивкой на подкатегории: регистрация; технический осмотр; прием экзаменов, выдача и замена удостоверения тракториста-машиниста (тракториста); аттракционы.</w:t>
      </w:r>
    </w:p>
    <w:tbl>
      <w:tblPr>
        <w:tblOverlap w:val="never"/>
        <w:tblLayout w:type="fixed"/>
        <w:jc w:val="left"/>
      </w:tblPr>
      <w:tblGrid>
        <w:gridCol w:w="3672"/>
        <w:gridCol w:w="6821"/>
      </w:tblGrid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40" w:right="0" w:firstLine="0"/>
            </w:pPr>
            <w:r>
              <w:rPr>
                <w:rStyle w:val="CharStyle11"/>
              </w:rPr>
              <w:t>Содержание вопроса Типовая форма ответа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Подкатегория: Регист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рация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Как получить справку о наличии</w:t>
            </w:r>
          </w:p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зарегистрированной самоходной техники?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Необходимо написать письмо через сервис «Электронная приемная» на сайте инспекции: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"http://gosteh.tularegion.ru/local/ep/greeting/"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http://gosteh.tularegion.ru/local/ep/greeting/</w:t>
            </w:r>
            <w:r>
              <w:fldChar w:fldCharType="end"/>
            </w:r>
          </w:p>
        </w:tc>
      </w:tr>
      <w:tr>
        <w:trPr>
          <w:trHeight w:val="3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Какие документы необходимы для государственной регистрации тракторов, самоходных дорожно</w:t>
              <w:softHyphen/>
              <w:t>строительных и иных машин и прицепов к ним?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3, размещенном на официальном сайте инспекции Гостехнадзора Тульской области в информационно</w:t>
              <w:softHyphen/>
              <w:t>телекоммуникационной сети «Интернет» по электронному</w:t>
            </w:r>
          </w:p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адресу: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http://gosteh.tularegion.ru/about/administrative-</w:t>
            </w:r>
            <w:r>
              <w:fldChar w:fldCharType="end"/>
            </w:r>
            <w:r>
              <w:rPr>
                <w:rStyle w:val="CharStyle13"/>
              </w:rPr>
              <w:t xml:space="preserve">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regulations/</w:t>
            </w:r>
            <w:r>
              <w:fldChar w:fldCharType="end"/>
            </w: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Можно ли поставить на учет и снять с учета самоходную технику не по месту прописки?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93" w:h="7339" w:wrap="none" w:vAnchor="page" w:hAnchor="page" w:x="987" w:y="85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Государственная регистрация и снятие с учета машины в пределах Тульской области производится по месту обращения владельца машины вне зависимости от места регистрации физического лица, индивидуального предпринимателя или места нахождения юридического лица, являющихся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682"/>
        <w:gridCol w:w="6802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7056" w:wrap="none" w:vAnchor="page" w:hAnchor="page" w:x="992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владельцами машины и зарегистрированных в Тульской области.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Можно ли поставить самоходную машину на регистрационный учет без ее снятия с учета прежним собственником?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 соответствии с административным регламентом предоставления государственной услуги «Государственная регистрация тракторов, самоходных машин и других видов техники» машина должна быть снята с учета по предыдущему месту регистрации</w:t>
            </w:r>
          </w:p>
        </w:tc>
      </w:tr>
      <w:tr>
        <w:trPr>
          <w:trHeight w:val="19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Необходим ли полис ОСАГО при регистрации внедорожных</w:t>
            </w:r>
          </w:p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автотранспортных и мототранспортных средств, имеющих гусеничный или колесный движитель?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12"/>
              </w:rPr>
              <w:t>В данном случае полис ОСАГО не требуется</w:t>
            </w:r>
          </w:p>
        </w:tc>
      </w:tr>
      <w:tr>
        <w:trPr>
          <w:trHeight w:val="19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Необходим ли полис ОСАГО при регистрации самоходных машин (тракторы, автогрейдеры, погрузчики, экскаваторы и др.), имеющие колесный движитель?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Необходим, если максимальная конструктивная скорость самоходной машины превышает 20 км/ч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12"/>
              </w:rPr>
              <w:t>Нужен ли полис</w:t>
            </w:r>
          </w:p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60" w:lineRule="exact"/>
              <w:ind w:left="0" w:right="0" w:firstLine="0"/>
            </w:pPr>
            <w:r>
              <w:rPr>
                <w:rStyle w:val="CharStyle12"/>
              </w:rPr>
              <w:t>ОСАГО на прицеп?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83" w:h="7056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Полис ОСАГО на прицеп не требуется. Однако у самоходной машины, эксплуатирующей прицеп, в полисе ОСАГО должна быть отметка о возможности эксплуатации с прицепом</w:t>
            </w:r>
          </w:p>
        </w:tc>
      </w:tr>
    </w:tbl>
    <w:p>
      <w:pPr>
        <w:pStyle w:val="Style14"/>
        <w:framePr w:wrap="none" w:vAnchor="page" w:hAnchor="page" w:x="1789" w:y="788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Подкатегория: Технический осмотр</w:t>
      </w:r>
    </w:p>
    <w:tbl>
      <w:tblPr>
        <w:tblOverlap w:val="never"/>
        <w:tblLayout w:type="fixed"/>
        <w:jc w:val="left"/>
      </w:tblPr>
      <w:tblGrid>
        <w:gridCol w:w="3682"/>
        <w:gridCol w:w="6802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Возможен ли перенос ежегодного технического осмотра?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Да, перенос возможен на основании заявления владельца самоходной машины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Где можно уточнить график прохождения ежегодного технического осмотра?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На официальном сайте инспекции Гостехнадзора Тульской области в информационно</w:t>
              <w:softHyphen/>
              <w:t>телекоммуникационной сети «Интернет» по электронному</w:t>
            </w:r>
          </w:p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адресу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"http://gosteh.tularegion.ru/information/"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http://gosteh.tularegion.ru/information/</w:t>
            </w:r>
            <w:r>
              <w:fldChar w:fldCharType="end"/>
            </w:r>
          </w:p>
        </w:tc>
      </w:tr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Какие документы необходимы для прохождения технического осмотра?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административного регламента в подразделах, содержащих описание вариантов, размещенном на официальном сайте инспекции Гостехнадзора Тульской области в информационно-телекоммуникационной сети «Интернет» по электронному адресу: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http://gosteh.tularegion.ru/about/administrative-</w:t>
            </w:r>
            <w:r>
              <w:fldChar w:fldCharType="end"/>
            </w:r>
            <w:r>
              <w:rPr>
                <w:rStyle w:val="CharStyle13"/>
              </w:rPr>
              <w:t xml:space="preserve">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regulations/</w:t>
            </w:r>
            <w:r>
              <w:fldChar w:fldCharType="end"/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Можно ли пройти ежегодный технический осмотр не по месту регистрации самоходной машины?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7882" w:wrap="none" w:vAnchor="page" w:hAnchor="page" w:x="992" w:y="81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Да, можно, обратившись в инспекцию гостехнадзора по месту фактического нахождения самоходной техники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686"/>
        <w:gridCol w:w="6806"/>
      </w:tblGrid>
      <w:tr>
        <w:trPr>
          <w:trHeight w:val="57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840"/>
            </w:pPr>
            <w:r>
              <w:rPr>
                <w:rStyle w:val="CharStyle11"/>
              </w:rPr>
              <w:t>Подкатегория: Прием экзаменов, выдача и замена удостоверения тракториста-машиниста (тракториста)</w:t>
            </w:r>
          </w:p>
        </w:tc>
      </w:tr>
      <w:tr>
        <w:trPr>
          <w:trHeight w:val="2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Возможна ли самостоятельная подготовка к сдаче экзаменов на право управления самоходными машинами, если возможна, то на какие категории?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 соответствии с изменениями, внесенными постановлением Правительства РФ от 17.11.2015 года № 1243 в «Правила допуска к управлению самоходными машинами и выдачи удостоверения тракториста-машиниста (тракториста)» самостоятельная подготовка к сдаче экзаменов на право управления самоходными машинами не возможна</w:t>
            </w:r>
          </w:p>
        </w:tc>
      </w:tr>
      <w:tr>
        <w:trPr>
          <w:trHeight w:val="5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Где можно пройти обучение на право управления транспортными средствами, поднадзорными инспекции Гостехнадзора?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«УКЦ «ВИРМАЙН»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«ТОРЦ»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«УЦ № 57»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ИП Гуров Максим Викторович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ИП Алексеев Павел Александрович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ПОУ «Заокский СТК РО ООГО ДОСААФ РОССИИ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Тульской области»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«Учебный комбинат»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ГПОУ ТО «ТГТК»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«Автокласс»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ГПОУ ТО «СХКБ им. И.А. Стебута»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ООО «ПКФ «Контакт»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МБОУ «Карамышевская средняя школа № 25 имени А.А. Колоскова»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ЧОУ ДПО УЦ «Старт»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ГПОУ ТО «Тульский сельскохозяйственный колледж им. И.С. Ефанова»</w:t>
            </w:r>
          </w:p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ГПОУ ТО «Ясногорский технологический техникум»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 получить справку о наличии или отсутствии удостоверения тракториста- машиниста (тракториста)?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Необходимо написать письмо через сервис «Электронная приемная» на сайте инспекции: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"http://gosteh.tularegion.ru/local/ep/greeting/"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http://gosteh.tularegion.ru/local/ep/greeting/</w:t>
            </w:r>
            <w:r>
              <w:fldChar w:fldCharType="end"/>
            </w:r>
          </w:p>
        </w:tc>
      </w:tr>
      <w:tr>
        <w:trPr>
          <w:trHeight w:val="3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Какие документы необходимы для замены удостоверения тракториста- машиниста (тракториста)?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Перечень документов указан в пункте 133, 134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 тракториста-машиниста (тракториста)», размещенном на официальном сайте инспекции Гостехнадзора Тульской области в информационно-телекоммуникационной сети «Интернет» по электронному адресу: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http://gosteh.tularegion.ru/about/administrative-</w:t>
            </w:r>
            <w:r>
              <w:fldChar w:fldCharType="end"/>
            </w:r>
            <w:r>
              <w:rPr>
                <w:rStyle w:val="CharStyle13"/>
              </w:rPr>
              <w:t xml:space="preserve">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regulations/</w:t>
            </w:r>
            <w:r>
              <w:fldChar w:fldCharType="end"/>
            </w:r>
          </w:p>
        </w:tc>
      </w:tr>
      <w:tr>
        <w:trPr>
          <w:trHeight w:val="22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Какие документы необходимы для получения удостоверения тракториста- машиниста (тракториста) после сдачи экзаменов на право управления самоходными машинами?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93" w:h="15192" w:wrap="none" w:vAnchor="page" w:hAnchor="page" w:x="987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Перечень документов указан в пункте 34, 35 административного регламента предоставления государственной услуги «Прием экзаменов на право управления самоходными машинами, выдача и замена удостоверений тракториста-машиниста (тракториста)», размещенном на официальном сайте инспекции Гостехнадзора Тульской области в информационно-телекоммуникационной сети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682"/>
        <w:gridCol w:w="6802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2549" w:wrap="none" w:vAnchor="page" w:hAnchor="page" w:x="992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2549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«Интернет» по электронному адресу: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http://gosteh.tularegion.ru/about/administrative-</w:t>
            </w:r>
            <w:r>
              <w:fldChar w:fldCharType="end"/>
            </w:r>
            <w:r>
              <w:rPr>
                <w:rStyle w:val="CharStyle13"/>
              </w:rPr>
              <w:t xml:space="preserve"> </w:t>
            </w:r>
            <w:r>
              <w:fldChar w:fldCharType="begin"/>
            </w:r>
            <w:r>
              <w:rPr>
                <w:rStyle w:val="CharStyle13"/>
              </w:rPr>
              <w:instrText> HYPERLINK "http://gosteh.tularegion.ru/about/administrative-regulations/" </w:instrText>
            </w:r>
            <w:r>
              <w:fldChar w:fldCharType="separate"/>
            </w:r>
            <w:r>
              <w:rPr>
                <w:rStyle w:val="Hyperlink"/>
              </w:rPr>
              <w:t>regulations/</w:t>
            </w:r>
            <w:r>
              <w:fldChar w:fldCharType="end"/>
            </w: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83" w:h="2549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При достижении какого возраста можно проходить обучение на право управления транспортными средствами, поднадзорными инспекции Г остехнадзора?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2549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шестнадцать лет - для категории «А I»; семнадцать лет - для категорий «В», «С», «Е» и </w:t>
            </w:r>
            <w:r>
              <w:rPr>
                <w:rStyle w:val="CharStyle12"/>
                <w:lang w:val="en-US" w:eastAsia="en-US" w:bidi="en-US"/>
              </w:rPr>
              <w:t xml:space="preserve">«F»; </w:t>
            </w:r>
            <w:r>
              <w:rPr>
                <w:rStyle w:val="CharStyle12"/>
              </w:rPr>
              <w:t xml:space="preserve">восемнадцать лет - для категории </w:t>
            </w:r>
            <w:r>
              <w:rPr>
                <w:rStyle w:val="CharStyle12"/>
                <w:lang w:val="en-US" w:eastAsia="en-US" w:bidi="en-US"/>
              </w:rPr>
              <w:t xml:space="preserve">«D»; </w:t>
            </w:r>
            <w:r>
              <w:rPr>
                <w:rStyle w:val="CharStyle12"/>
              </w:rPr>
              <w:t>девятнадцать лет - для категорий «А II», «А III»; двадцать два года - для категории «А IV»</w:t>
            </w:r>
          </w:p>
        </w:tc>
      </w:tr>
    </w:tbl>
    <w:p>
      <w:pPr>
        <w:pStyle w:val="Style14"/>
        <w:framePr w:wrap="none" w:vAnchor="page" w:hAnchor="page" w:x="1789" w:y="33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Подкатегория: Аттракционы</w:t>
      </w:r>
    </w:p>
    <w:tbl>
      <w:tblPr>
        <w:tblOverlap w:val="never"/>
        <w:tblLayout w:type="fixed"/>
        <w:jc w:val="left"/>
      </w:tblPr>
      <w:tblGrid>
        <w:gridCol w:w="3682"/>
        <w:gridCol w:w="6802"/>
      </w:tblGrid>
      <w:tr>
        <w:trPr>
          <w:trHeight w:val="22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В соответствии с каким нормативно-правовым актом необходимо регистрировать аттракционы?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Аттракционы необходимо регистрировать в соответствии с требованиями Технического регламента Евразийского экономического союза «О безопасности аттракционов» (ТР ЕАЭС 038/2016) и Постановления Правительства Российской Федерации от 30 декабря 2019 г. № 139 «Об утверждении Правил государственной регистрации аттракционов»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К чему относятся надувные батуты?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В соответствии с приложением №1 ТР ЕАЭС 038/2016 батуты относятся к аттракционам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 найти координаты организации,</w:t>
            </w:r>
          </w:p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обслуживающей детскую площадку?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Координаты организации можно уточнить в администрации муниципального образования. Вся информация об администрациях муниципальных образований размещена на официальных сайтах данных муниципальных образований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 узнать какая организация обслуживает детскую площадку?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Данная информация должна быть размещена перед входом на детскую площадку. В случае отсутствия информации об обслуживающей организации, следует обращаться в администрацию муниципального образования</w:t>
            </w:r>
          </w:p>
        </w:tc>
      </w:tr>
      <w:tr>
        <w:trPr>
          <w:trHeight w:val="22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Какие документы</w:t>
            </w:r>
          </w:p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регламентируют</w:t>
            </w:r>
          </w:p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безопасность</w:t>
            </w:r>
          </w:p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аттракционного или детского оборудования?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Основными документами регламентирующими безопасность аттракционного оборудования - Технический регламент евразийского экономического союза «О безопасности аттракционов» (ТР ЕАЭС 038/2016), а безопасность детского игрового оборудования -Технический регламент евразийского экономического союза «О безопасности оборудования для детских игровых площадок» (ТР ЕАЭС 042/2017)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Кто, как правило,</w:t>
            </w:r>
          </w:p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820"/>
            </w:pPr>
            <w:r>
              <w:rPr>
                <w:rStyle w:val="CharStyle12"/>
              </w:rPr>
              <w:t>обслуживает детские площадки?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Детские площадки, как правило, должна обслуживать управляющая компания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Куда обращаться при обнаружении неисправного оборудования на детской площадке?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3" w:lineRule="exact"/>
              <w:ind w:left="0" w:right="0" w:firstLine="0"/>
            </w:pPr>
            <w:r>
              <w:rPr>
                <w:rStyle w:val="CharStyle12"/>
              </w:rPr>
              <w:t>Обращаться необходимо в организацию, обслуживающую данную детскую площадку</w:t>
            </w:r>
          </w:p>
        </w:tc>
      </w:tr>
      <w:tr>
        <w:trPr>
          <w:trHeight w:val="253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На каком основании надзором за деятельностью аттракционов занимается инспекция Гостехнадзора Тульской области?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83" w:h="12403" w:wrap="none" w:vAnchor="page" w:hAnchor="page" w:x="992" w:y="3683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27.01.2019 вступил в силу федеральный закон от 29.07.2018 №245-ФЗ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РФ» и статью 13.2 ФЗ «О защите прав юридических лиц и индивидуальных предпринимателей при осуществлении государственного контроля (надзора) 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682"/>
        <w:gridCol w:w="6802"/>
      </w:tblGrid>
      <w:tr>
        <w:trPr>
          <w:trHeight w:val="25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3" w:h="5635" w:wrap="none" w:vAnchor="page" w:hAnchor="page" w:x="992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5635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муниципального контроля» (далее -закон №245-ФЗ) в соответствии с которым инспекция Тульской области по государственному надзору за техническим состоянием самоходных машин и других видов техники (Гостехнадзор) (далее-инспекция) наделена полномочиями по осуществлению надзора в области технического состояния и эксплуатации аттракционов, а также осуществления регистрации аттракционной техники</w:t>
            </w:r>
          </w:p>
        </w:tc>
      </w:tr>
      <w:tr>
        <w:trPr>
          <w:trHeight w:val="16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83" w:h="5635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Проводит ли инспекция Гостехнадзора Тульской области техническое освидетельствование аттракционов и детских игровых площадок?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483" w:h="5635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>Техническое освидетельствование проводит специализированная сертифицированная организация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0483" w:h="5635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2"/>
              </w:rPr>
              <w:t>Что за специальная организация проводит техническое освидетельствование аттракционов?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483" w:h="5635" w:wrap="none" w:vAnchor="page" w:hAnchor="page" w:x="992" w:y="85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</w:rPr>
              <w:t xml:space="preserve">Полный перечень данных организаций размещен на официальном сайте Росаккредитации </w:t>
            </w:r>
            <w:r>
              <w:rPr>
                <w:rStyle w:val="CharStyle12"/>
                <w:lang w:val="en-US" w:eastAsia="en-US" w:bidi="en-US"/>
              </w:rPr>
              <w:t xml:space="preserve">«www.fsa.gov.ru» </w:t>
            </w:r>
            <w:r>
              <w:rPr>
                <w:rStyle w:val="CharStyle12"/>
              </w:rPr>
              <w:t>в сети Интернет</w:t>
            </w:r>
          </w:p>
        </w:tc>
      </w:tr>
    </w:tbl>
    <w:p>
      <w:pPr>
        <w:pStyle w:val="Style7"/>
        <w:framePr w:w="10483" w:h="1987" w:hRule="exact" w:wrap="none" w:vAnchor="page" w:hAnchor="page" w:x="992" w:y="7021"/>
        <w:widowControl w:val="0"/>
        <w:keepNext w:val="0"/>
        <w:keepLines w:val="0"/>
        <w:shd w:val="clear" w:color="auto" w:fill="auto"/>
        <w:bidi w:val="0"/>
        <w:spacing w:before="0" w:after="0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начальника</w:t>
        <w:br/>
        <w:t>инспекции Тульской области</w:t>
        <w:br/>
        <w:t>по государственному надзору</w:t>
        <w:br/>
        <w:t>за техническим состоянием</w:t>
        <w:br/>
        <w:t>самоходных машин и других</w:t>
      </w:r>
    </w:p>
    <w:p>
      <w:pPr>
        <w:pStyle w:val="Style7"/>
        <w:framePr w:w="10483" w:h="1987" w:hRule="exact" w:wrap="none" w:vAnchor="page" w:hAnchor="page" w:x="992" w:y="7021"/>
        <w:tabs>
          <w:tab w:leader="none" w:pos="7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видов техники</w:t>
        <w:tab/>
        <w:t>К.М. Коликов</w:t>
      </w:r>
    </w:p>
    <w:p>
      <w:pPr>
        <w:pStyle w:val="Style16"/>
        <w:framePr w:w="10483" w:h="615" w:hRule="exact" w:wrap="none" w:vAnchor="page" w:hAnchor="page" w:x="992" w:y="9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63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Исп. Коликов Кирилл Михайлович тел. 24-53-10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2) + 14 pt,Полужирный"/>
    <w:basedOn w:val="CharStyle10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1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Подпись к таблице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240" w:after="66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540" w:line="278" w:lineRule="exact"/>
      <w:ind w:firstLine="6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spacing w:before="480"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