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5C2036">
        <w:rPr>
          <w:b/>
          <w:sz w:val="28"/>
          <w:szCs w:val="28"/>
        </w:rPr>
        <w:t>7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5C2036">
        <w:t>Рейна Александра Владимировича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5C2036">
        <w:t>Тургеневское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5C2036">
        <w:t>Тургеневскому</w:t>
      </w:r>
      <w:r w:rsidR="0010346B">
        <w:t xml:space="preserve"> </w:t>
      </w:r>
      <w:proofErr w:type="spellStart"/>
      <w:r w:rsidR="005C2036">
        <w:t>шести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5C2036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C2036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5C2036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5C2036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5C2036">
        <w:rPr>
          <w:sz w:val="28"/>
          <w:szCs w:val="28"/>
        </w:rPr>
        <w:t>шести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5C2036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5C203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Рейн Александр Владимирович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F56A5A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D714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F56A5A">
        <w:rPr>
          <w:sz w:val="28"/>
          <w:szCs w:val="28"/>
        </w:rPr>
        <w:t>37</w:t>
      </w:r>
      <w:r w:rsidR="008A6013">
        <w:rPr>
          <w:sz w:val="28"/>
          <w:szCs w:val="28"/>
        </w:rPr>
        <w:t xml:space="preserve"> мин. кандидатом </w:t>
      </w:r>
      <w:r w:rsidR="00F56A5A">
        <w:rPr>
          <w:sz w:val="28"/>
          <w:szCs w:val="28"/>
        </w:rPr>
        <w:t>Рейном А.В.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="008A6013">
        <w:rPr>
          <w:sz w:val="28"/>
          <w:szCs w:val="28"/>
        </w:rPr>
        <w:t xml:space="preserve"> час. </w:t>
      </w:r>
      <w:r w:rsidR="00F56A5A">
        <w:rPr>
          <w:sz w:val="28"/>
          <w:szCs w:val="28"/>
        </w:rPr>
        <w:t xml:space="preserve">47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</w:t>
      </w:r>
      <w:proofErr w:type="gramStart"/>
      <w:r>
        <w:rPr>
          <w:sz w:val="28"/>
          <w:szCs w:val="28"/>
        </w:rPr>
        <w:t xml:space="preserve">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</w:t>
      </w:r>
      <w:proofErr w:type="gramEnd"/>
      <w:r w:rsidR="006C7692">
        <w:rPr>
          <w:sz w:val="28"/>
          <w:szCs w:val="28"/>
        </w:rPr>
        <w:t xml:space="preserve"> </w:t>
      </w:r>
      <w:proofErr w:type="gramStart"/>
      <w:r w:rsidR="006C7692">
        <w:rPr>
          <w:sz w:val="28"/>
          <w:szCs w:val="28"/>
        </w:rPr>
        <w:t>наличии</w:t>
      </w:r>
      <w:proofErr w:type="gramEnd"/>
      <w:r w:rsidR="006C7692">
        <w:rPr>
          <w:sz w:val="28"/>
          <w:szCs w:val="28"/>
        </w:rPr>
        <w:t xml:space="preserve">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F56A5A">
        <w:rPr>
          <w:sz w:val="28"/>
          <w:szCs w:val="28"/>
        </w:rPr>
        <w:t xml:space="preserve">Тургеневскому </w:t>
      </w:r>
      <w:proofErr w:type="spellStart"/>
      <w:r w:rsidR="00F56A5A">
        <w:rPr>
          <w:sz w:val="28"/>
          <w:szCs w:val="28"/>
        </w:rPr>
        <w:t>шести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56A5A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F56A5A">
        <w:rPr>
          <w:b/>
        </w:rPr>
        <w:t>Рейна Александра Владимировича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F56A5A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F56A5A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F56A5A">
        <w:rPr>
          <w:szCs w:val="28"/>
        </w:rPr>
        <w:t>шести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56A5A">
        <w:rPr>
          <w:szCs w:val="28"/>
        </w:rPr>
        <w:t>1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160C43">
        <w:t>3</w:t>
      </w:r>
      <w:r w:rsidR="00F56A5A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24C4">
      <w:rPr>
        <w:noProof/>
      </w:rPr>
      <w:t>2</w:t>
    </w:r>
    <w:r>
      <w:fldChar w:fldCharType="end"/>
    </w:r>
  </w:p>
  <w:p w:rsidR="00B902EA" w:rsidRDefault="00B724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203AC3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24C4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2023-07-28T08:42:00Z</dcterms:created>
  <dcterms:modified xsi:type="dcterms:W3CDTF">2023-07-28T11:48:00Z</dcterms:modified>
</cp:coreProperties>
</file>