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467F1C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3959C85A"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71DE17EA"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555D84">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2D840FBE"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E5CC4F7" w14:textId="30DF0C59" w:rsidR="008D0BB7" w:rsidRDefault="008D0BB7" w:rsidP="005411E0">
      <w:pPr>
        <w:widowControl w:val="0"/>
        <w:autoSpaceDE w:val="0"/>
        <w:autoSpaceDN w:val="0"/>
        <w:adjustRightInd w:val="0"/>
        <w:spacing w:line="276" w:lineRule="auto"/>
        <w:jc w:val="center"/>
        <w:rPr>
          <w:rFonts w:ascii="Arial" w:hAnsi="Arial" w:cs="Arial"/>
          <w:b/>
          <w:bCs/>
          <w:sz w:val="28"/>
          <w:szCs w:val="28"/>
        </w:rPr>
      </w:pPr>
      <w:r w:rsidRPr="008D0BB7">
        <w:rPr>
          <w:rFonts w:ascii="Arial" w:hAnsi="Arial" w:cs="Arial"/>
          <w:b/>
          <w:bCs/>
          <w:sz w:val="28"/>
          <w:szCs w:val="28"/>
        </w:rPr>
        <w:t>Глава 4. Существующие и перспективные балансы тепловой мощности источников тепловой энергии и тепловой нагрузки потребителей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861FFF">
      <w:pPr>
        <w:autoSpaceDE w:val="0"/>
        <w:autoSpaceDN w:val="0"/>
        <w:adjustRightInd w:val="0"/>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61FFF" w:rsidRDefault="005411E0" w:rsidP="005411E0">
      <w:pPr>
        <w:autoSpaceDE w:val="0"/>
        <w:autoSpaceDN w:val="0"/>
        <w:adjustRightInd w:val="0"/>
        <w:jc w:val="center"/>
        <w:rPr>
          <w:rFonts w:ascii="Arial" w:hAnsi="Arial" w:cs="Arial"/>
          <w:b/>
          <w:bCs/>
          <w:color w:val="FFFFFF" w:themeColor="background1"/>
          <w:szCs w:val="32"/>
        </w:rPr>
      </w:pPr>
      <w:r w:rsidRPr="00861FFF">
        <w:rPr>
          <w:rFonts w:ascii="Arial" w:hAnsi="Arial" w:cs="Arial"/>
          <w:bCs/>
          <w:color w:val="FFFFFF" w:themeColor="background1"/>
          <w:szCs w:val="32"/>
        </w:rPr>
        <w:t xml:space="preserve"> </w:t>
      </w:r>
      <w:r w:rsidRPr="00861FFF">
        <w:rPr>
          <w:rFonts w:ascii="Arial" w:hAnsi="Arial" w:cs="Arial"/>
          <w:b/>
          <w:bCs/>
          <w:color w:val="FFFFFF" w:themeColor="background1"/>
          <w:szCs w:val="32"/>
        </w:rPr>
        <w:t>2021 год</w:t>
      </w:r>
    </w:p>
    <w:p w14:paraId="46E54CAB" w14:textId="77777777" w:rsidR="005F6ADF" w:rsidRPr="00861FFF" w:rsidRDefault="005F6ADF" w:rsidP="00B31D81">
      <w:pPr>
        <w:rPr>
          <w:rFonts w:ascii="Arial" w:hAnsi="Arial" w:cs="Arial"/>
          <w:bCs/>
          <w:color w:val="FFFFFF" w:themeColor="background1"/>
          <w:szCs w:val="32"/>
        </w:rPr>
        <w:sectPr w:rsidR="005F6ADF" w:rsidRPr="00861FFF"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D0BB7" w:rsidRDefault="00D86AE0" w:rsidP="00F312FD">
          <w:pPr>
            <w:pStyle w:val="aff4"/>
            <w:spacing w:before="0" w:line="240" w:lineRule="auto"/>
            <w:contextualSpacing/>
            <w:jc w:val="center"/>
            <w:rPr>
              <w:rFonts w:ascii="Arial" w:hAnsi="Arial" w:cs="Arial"/>
              <w:b w:val="0"/>
              <w:bCs w:val="0"/>
              <w:color w:val="auto"/>
              <w:sz w:val="24"/>
              <w:szCs w:val="24"/>
            </w:rPr>
          </w:pPr>
          <w:r w:rsidRPr="008D0BB7">
            <w:rPr>
              <w:rFonts w:ascii="Arial" w:hAnsi="Arial" w:cs="Arial"/>
              <w:b w:val="0"/>
              <w:bCs w:val="0"/>
              <w:color w:val="auto"/>
              <w:sz w:val="24"/>
              <w:szCs w:val="24"/>
            </w:rPr>
            <w:t>Содержание</w:t>
          </w:r>
        </w:p>
        <w:p w14:paraId="06F245AE" w14:textId="6CE1A97B" w:rsidR="008D0BB7" w:rsidRPr="008D0BB7" w:rsidRDefault="002D7837">
          <w:pPr>
            <w:pStyle w:val="1a"/>
            <w:tabs>
              <w:tab w:val="right" w:leader="dot" w:pos="9345"/>
            </w:tabs>
            <w:rPr>
              <w:rFonts w:ascii="Arial" w:eastAsiaTheme="minorEastAsia" w:hAnsi="Arial" w:cs="Arial"/>
              <w:b w:val="0"/>
              <w:bCs w:val="0"/>
              <w:noProof/>
              <w:sz w:val="22"/>
              <w:szCs w:val="22"/>
              <w:lang w:eastAsia="ru-RU"/>
            </w:rPr>
          </w:pPr>
          <w:r w:rsidRPr="008D0BB7">
            <w:rPr>
              <w:rFonts w:ascii="Arial" w:hAnsi="Arial" w:cs="Arial"/>
              <w:b w:val="0"/>
              <w:bCs w:val="0"/>
            </w:rPr>
            <w:fldChar w:fldCharType="begin"/>
          </w:r>
          <w:r w:rsidR="001704A1" w:rsidRPr="008D0BB7">
            <w:rPr>
              <w:rFonts w:ascii="Arial" w:hAnsi="Arial" w:cs="Arial"/>
              <w:b w:val="0"/>
              <w:bCs w:val="0"/>
            </w:rPr>
            <w:instrText>TOC \o "1-3" \h \z \u</w:instrText>
          </w:r>
          <w:r w:rsidRPr="008D0BB7">
            <w:rPr>
              <w:rFonts w:ascii="Arial" w:hAnsi="Arial" w:cs="Arial"/>
              <w:b w:val="0"/>
              <w:bCs w:val="0"/>
            </w:rPr>
            <w:fldChar w:fldCharType="separate"/>
          </w:r>
          <w:hyperlink w:anchor="_Toc83563401" w:history="1">
            <w:r w:rsidR="008D0BB7" w:rsidRPr="008D0BB7">
              <w:rPr>
                <w:rStyle w:val="aff5"/>
                <w:rFonts w:ascii="Arial" w:hAnsi="Arial" w:cs="Arial"/>
                <w:b w:val="0"/>
                <w:bCs w:val="0"/>
                <w:noProof/>
                <w:kern w:val="28"/>
              </w:rPr>
              <w:t>Глава 4. Существующие и перспективные балансы тепловой мощности источников тепловой энергии и тепловой нагрузки потребителей</w:t>
            </w:r>
            <w:r w:rsidR="008D0BB7" w:rsidRPr="008D0BB7">
              <w:rPr>
                <w:rFonts w:ascii="Arial" w:hAnsi="Arial" w:cs="Arial"/>
                <w:b w:val="0"/>
                <w:bCs w:val="0"/>
                <w:noProof/>
                <w:webHidden/>
              </w:rPr>
              <w:tab/>
            </w:r>
            <w:r w:rsidR="008D0BB7" w:rsidRPr="008D0BB7">
              <w:rPr>
                <w:rFonts w:ascii="Arial" w:hAnsi="Arial" w:cs="Arial"/>
                <w:b w:val="0"/>
                <w:bCs w:val="0"/>
                <w:noProof/>
                <w:webHidden/>
              </w:rPr>
              <w:fldChar w:fldCharType="begin"/>
            </w:r>
            <w:r w:rsidR="008D0BB7" w:rsidRPr="008D0BB7">
              <w:rPr>
                <w:rFonts w:ascii="Arial" w:hAnsi="Arial" w:cs="Arial"/>
                <w:b w:val="0"/>
                <w:bCs w:val="0"/>
                <w:noProof/>
                <w:webHidden/>
              </w:rPr>
              <w:instrText xml:space="preserve"> PAGEREF _Toc83563401 \h </w:instrText>
            </w:r>
            <w:r w:rsidR="008D0BB7" w:rsidRPr="008D0BB7">
              <w:rPr>
                <w:rFonts w:ascii="Arial" w:hAnsi="Arial" w:cs="Arial"/>
                <w:b w:val="0"/>
                <w:bCs w:val="0"/>
                <w:noProof/>
                <w:webHidden/>
              </w:rPr>
            </w:r>
            <w:r w:rsidR="008D0BB7" w:rsidRPr="008D0BB7">
              <w:rPr>
                <w:rFonts w:ascii="Arial" w:hAnsi="Arial" w:cs="Arial"/>
                <w:b w:val="0"/>
                <w:bCs w:val="0"/>
                <w:noProof/>
                <w:webHidden/>
              </w:rPr>
              <w:fldChar w:fldCharType="separate"/>
            </w:r>
            <w:r w:rsidR="00987AE8">
              <w:rPr>
                <w:rFonts w:ascii="Arial" w:hAnsi="Arial" w:cs="Arial"/>
                <w:b w:val="0"/>
                <w:bCs w:val="0"/>
                <w:noProof/>
                <w:webHidden/>
              </w:rPr>
              <w:t>5</w:t>
            </w:r>
            <w:r w:rsidR="008D0BB7" w:rsidRPr="008D0BB7">
              <w:rPr>
                <w:rFonts w:ascii="Arial" w:hAnsi="Arial" w:cs="Arial"/>
                <w:b w:val="0"/>
                <w:bCs w:val="0"/>
                <w:noProof/>
                <w:webHidden/>
              </w:rPr>
              <w:fldChar w:fldCharType="end"/>
            </w:r>
          </w:hyperlink>
        </w:p>
        <w:p w14:paraId="1767D97D" w14:textId="4597EF84" w:rsidR="008D0BB7" w:rsidRPr="008D0BB7" w:rsidRDefault="007E13B7">
          <w:pPr>
            <w:pStyle w:val="26"/>
            <w:tabs>
              <w:tab w:val="right" w:leader="dot" w:pos="9345"/>
            </w:tabs>
            <w:rPr>
              <w:rFonts w:ascii="Arial" w:eastAsiaTheme="minorEastAsia" w:hAnsi="Arial" w:cs="Arial"/>
              <w:i w:val="0"/>
              <w:iCs w:val="0"/>
              <w:noProof/>
              <w:sz w:val="22"/>
              <w:szCs w:val="22"/>
              <w:lang w:eastAsia="ru-RU"/>
            </w:rPr>
          </w:pPr>
          <w:hyperlink w:anchor="_Toc83563402" w:history="1">
            <w:r w:rsidR="008D0BB7" w:rsidRPr="008D0BB7">
              <w:rPr>
                <w:rStyle w:val="aff5"/>
                <w:rFonts w:ascii="Arial" w:hAnsi="Arial" w:cs="Arial"/>
                <w:noProof/>
              </w:rPr>
              <w:t>Глава 4. Часть 1.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сведений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соглашений или договоров аренды</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_Toc83563402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5</w:t>
            </w:r>
            <w:r w:rsidR="008D0BB7" w:rsidRPr="008D0BB7">
              <w:rPr>
                <w:rFonts w:ascii="Arial" w:hAnsi="Arial" w:cs="Arial"/>
                <w:noProof/>
                <w:webHidden/>
              </w:rPr>
              <w:fldChar w:fldCharType="end"/>
            </w:r>
          </w:hyperlink>
        </w:p>
        <w:p w14:paraId="060F4982" w14:textId="6BE9211A" w:rsidR="008D0BB7" w:rsidRPr="008D0BB7" w:rsidRDefault="007E13B7">
          <w:pPr>
            <w:pStyle w:val="26"/>
            <w:tabs>
              <w:tab w:val="right" w:leader="dot" w:pos="9345"/>
            </w:tabs>
            <w:rPr>
              <w:rFonts w:ascii="Arial" w:eastAsiaTheme="minorEastAsia" w:hAnsi="Arial" w:cs="Arial"/>
              <w:i w:val="0"/>
              <w:iCs w:val="0"/>
              <w:noProof/>
              <w:sz w:val="22"/>
              <w:szCs w:val="22"/>
              <w:lang w:eastAsia="ru-RU"/>
            </w:rPr>
          </w:pPr>
          <w:hyperlink w:anchor="_Toc83563403" w:history="1">
            <w:r w:rsidR="008D0BB7" w:rsidRPr="008D0BB7">
              <w:rPr>
                <w:rStyle w:val="aff5"/>
                <w:rFonts w:ascii="Arial" w:hAnsi="Arial" w:cs="Arial"/>
                <w:noProof/>
              </w:rPr>
              <w:t>Глава 4. 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тепловой энергии</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_Toc83563403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8</w:t>
            </w:r>
            <w:r w:rsidR="008D0BB7" w:rsidRPr="008D0BB7">
              <w:rPr>
                <w:rFonts w:ascii="Arial" w:hAnsi="Arial" w:cs="Arial"/>
                <w:noProof/>
                <w:webHidden/>
              </w:rPr>
              <w:fldChar w:fldCharType="end"/>
            </w:r>
          </w:hyperlink>
        </w:p>
        <w:p w14:paraId="1383C371" w14:textId="64B539D5" w:rsidR="008D0BB7" w:rsidRPr="008D0BB7" w:rsidRDefault="007E13B7">
          <w:pPr>
            <w:pStyle w:val="26"/>
            <w:tabs>
              <w:tab w:val="right" w:leader="dot" w:pos="9345"/>
            </w:tabs>
            <w:rPr>
              <w:rFonts w:ascii="Arial" w:eastAsiaTheme="minorEastAsia" w:hAnsi="Arial" w:cs="Arial"/>
              <w:i w:val="0"/>
              <w:iCs w:val="0"/>
              <w:noProof/>
              <w:sz w:val="22"/>
              <w:szCs w:val="22"/>
              <w:lang w:eastAsia="ru-RU"/>
            </w:rPr>
          </w:pPr>
          <w:hyperlink w:anchor="_Toc83563404" w:history="1">
            <w:r w:rsidR="008D0BB7" w:rsidRPr="008D0BB7">
              <w:rPr>
                <w:rStyle w:val="aff5"/>
                <w:rFonts w:ascii="Arial" w:hAnsi="Arial" w:cs="Arial"/>
                <w:noProof/>
              </w:rPr>
              <w:t>Глава 4. Часть 3. Выводы о резервах (дефицитах) существующей системы теплоснабжения при обеспечении перспективной тепловой нагрузки потребителей</w:t>
            </w:r>
            <w:r w:rsidR="008D0BB7" w:rsidRPr="008D0BB7">
              <w:rPr>
                <w:rFonts w:ascii="Arial" w:hAnsi="Arial" w:cs="Arial"/>
                <w:noProof/>
                <w:webHidden/>
              </w:rPr>
              <w:tab/>
            </w:r>
            <w:r w:rsidR="008D0BB7" w:rsidRPr="008D0BB7">
              <w:rPr>
                <w:rFonts w:ascii="Arial" w:hAnsi="Arial" w:cs="Arial"/>
                <w:noProof/>
                <w:webHidden/>
              </w:rPr>
              <w:fldChar w:fldCharType="begin"/>
            </w:r>
            <w:r w:rsidR="008D0BB7" w:rsidRPr="008D0BB7">
              <w:rPr>
                <w:rFonts w:ascii="Arial" w:hAnsi="Arial" w:cs="Arial"/>
                <w:noProof/>
                <w:webHidden/>
              </w:rPr>
              <w:instrText xml:space="preserve"> PAGEREF _Toc83563404 \h </w:instrText>
            </w:r>
            <w:r w:rsidR="008D0BB7" w:rsidRPr="008D0BB7">
              <w:rPr>
                <w:rFonts w:ascii="Arial" w:hAnsi="Arial" w:cs="Arial"/>
                <w:noProof/>
                <w:webHidden/>
              </w:rPr>
            </w:r>
            <w:r w:rsidR="008D0BB7" w:rsidRPr="008D0BB7">
              <w:rPr>
                <w:rFonts w:ascii="Arial" w:hAnsi="Arial" w:cs="Arial"/>
                <w:noProof/>
                <w:webHidden/>
              </w:rPr>
              <w:fldChar w:fldCharType="separate"/>
            </w:r>
            <w:r w:rsidR="00987AE8">
              <w:rPr>
                <w:rFonts w:ascii="Arial" w:hAnsi="Arial" w:cs="Arial"/>
                <w:noProof/>
                <w:webHidden/>
              </w:rPr>
              <w:t>8</w:t>
            </w:r>
            <w:r w:rsidR="008D0BB7" w:rsidRPr="008D0BB7">
              <w:rPr>
                <w:rFonts w:ascii="Arial" w:hAnsi="Arial" w:cs="Arial"/>
                <w:noProof/>
                <w:webHidden/>
              </w:rPr>
              <w:fldChar w:fldCharType="end"/>
            </w:r>
          </w:hyperlink>
        </w:p>
        <w:p w14:paraId="46E54D6E" w14:textId="40ED76E8" w:rsidR="003B04F2" w:rsidRPr="000E5903" w:rsidRDefault="002D7837" w:rsidP="00F312FD">
          <w:pPr>
            <w:contextualSpacing/>
            <w:jc w:val="both"/>
            <w:rPr>
              <w:rFonts w:ascii="Arial" w:hAnsi="Arial" w:cs="Arial"/>
            </w:rPr>
          </w:pPr>
          <w:r w:rsidRPr="008D0BB7">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187" w14:textId="77777777" w:rsidR="004B2A59" w:rsidRPr="000E5903" w:rsidRDefault="004B2A59" w:rsidP="007A4FFE">
      <w:pPr>
        <w:pStyle w:val="14"/>
        <w:rPr>
          <w:rFonts w:ascii="Arial" w:hAnsi="Arial" w:cs="Arial"/>
          <w:color w:val="auto"/>
          <w:kern w:val="28"/>
          <w:sz w:val="24"/>
          <w:szCs w:val="24"/>
        </w:rPr>
      </w:pPr>
      <w:bookmarkStart w:id="4" w:name="_Toc463923615"/>
      <w:bookmarkStart w:id="5" w:name="_Toc44359290"/>
      <w:bookmarkStart w:id="6" w:name="_Toc83563401"/>
      <w:r w:rsidRPr="000E5903">
        <w:rPr>
          <w:rFonts w:ascii="Arial" w:hAnsi="Arial" w:cs="Arial"/>
          <w:color w:val="auto"/>
          <w:kern w:val="28"/>
          <w:sz w:val="24"/>
          <w:szCs w:val="24"/>
        </w:rPr>
        <w:lastRenderedPageBreak/>
        <w:t xml:space="preserve">Глава 4. Существующие и перспективные балансы тепловой мощности </w:t>
      </w:r>
      <w:r w:rsidR="00243279" w:rsidRPr="000E5903">
        <w:rPr>
          <w:rFonts w:ascii="Arial" w:hAnsi="Arial" w:cs="Arial"/>
          <w:color w:val="auto"/>
          <w:kern w:val="28"/>
          <w:sz w:val="24"/>
          <w:szCs w:val="24"/>
        </w:rPr>
        <w:t xml:space="preserve">источников тепловой энергии </w:t>
      </w:r>
      <w:r w:rsidRPr="000E5903">
        <w:rPr>
          <w:rFonts w:ascii="Arial" w:hAnsi="Arial" w:cs="Arial"/>
          <w:color w:val="auto"/>
          <w:kern w:val="28"/>
          <w:sz w:val="24"/>
          <w:szCs w:val="24"/>
        </w:rPr>
        <w:t>и тепловой нагрузки</w:t>
      </w:r>
      <w:bookmarkEnd w:id="4"/>
      <w:r w:rsidRPr="000E5903">
        <w:rPr>
          <w:rFonts w:ascii="Arial" w:hAnsi="Arial" w:cs="Arial"/>
          <w:color w:val="auto"/>
          <w:kern w:val="28"/>
          <w:sz w:val="24"/>
          <w:szCs w:val="24"/>
        </w:rPr>
        <w:t xml:space="preserve"> потребителей</w:t>
      </w:r>
      <w:bookmarkEnd w:id="5"/>
      <w:bookmarkEnd w:id="6"/>
    </w:p>
    <w:p w14:paraId="46E56188" w14:textId="77777777" w:rsidR="00247D42" w:rsidRPr="000E5903" w:rsidRDefault="00CA64F5" w:rsidP="00623B0F">
      <w:pPr>
        <w:pStyle w:val="24"/>
        <w:spacing w:line="240" w:lineRule="auto"/>
        <w:rPr>
          <w:rFonts w:ascii="Arial" w:hAnsi="Arial" w:cs="Arial"/>
          <w:sz w:val="24"/>
          <w:szCs w:val="24"/>
        </w:rPr>
      </w:pPr>
      <w:bookmarkStart w:id="7" w:name="_Toc463923616"/>
      <w:bookmarkStart w:id="8" w:name="_Toc44359291"/>
      <w:bookmarkStart w:id="9" w:name="_Toc83563402"/>
      <w:r w:rsidRPr="000E5903">
        <w:rPr>
          <w:rFonts w:ascii="Arial" w:hAnsi="Arial" w:cs="Arial"/>
          <w:sz w:val="24"/>
          <w:szCs w:val="24"/>
        </w:rPr>
        <w:t>Глава 4. Часть 1.</w:t>
      </w:r>
      <w:r w:rsidR="000E3A33" w:rsidRPr="000E5903">
        <w:rPr>
          <w:rFonts w:ascii="Arial" w:hAnsi="Arial" w:cs="Arial"/>
          <w:sz w:val="24"/>
          <w:szCs w:val="24"/>
        </w:rPr>
        <w:t xml:space="preserve"> </w:t>
      </w:r>
      <w:bookmarkEnd w:id="7"/>
      <w:bookmarkEnd w:id="8"/>
      <w:r w:rsidR="00247D42" w:rsidRPr="000E5903">
        <w:rPr>
          <w:rFonts w:ascii="Arial" w:hAnsi="Arial" w:cs="Arial"/>
          <w:sz w:val="24"/>
          <w:szCs w:val="24"/>
        </w:rPr>
        <w:t>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расчетной тепловой нагрузки, а в ценовых зонах теплоснабжения - балансы существующей на базовый период схемы теплоснабжения (актуализации схемы теплоснабжения) тепловой мощности и перспективной тепловой нагрузки в каждой системе теплоснабжения с указанием сведений о значениях существующей и перспективной тепловой мощности источников тепловой энергии, находящихся в государственной или муниципальной собственности и являющихся объектами концессионных соглашений или договоров аренды</w:t>
      </w:r>
      <w:bookmarkEnd w:id="9"/>
    </w:p>
    <w:p w14:paraId="46E56189" w14:textId="77777777" w:rsidR="00F96AA1" w:rsidRPr="000E5903" w:rsidRDefault="004F0EAB" w:rsidP="00623B0F">
      <w:pPr>
        <w:ind w:firstLine="709"/>
        <w:jc w:val="both"/>
        <w:rPr>
          <w:rFonts w:ascii="Arial" w:hAnsi="Arial" w:cs="Arial"/>
        </w:rPr>
      </w:pPr>
      <w:r w:rsidRPr="000E5903">
        <w:rPr>
          <w:rFonts w:ascii="Arial" w:hAnsi="Arial" w:cs="Arial"/>
        </w:rPr>
        <w:t>Балансы существующей на базовый период схемы теплоснабжения (тепловой мощности и перспективной тепловой нагрузки в каждой из зон действия источников тепловой энергии с определением резервов (дефицитов) существующей располагаемой тепловой мощности источников тепловой энергии, устанавливаемых на основании величины расчётной тепловой нагрузки пр</w:t>
      </w:r>
      <w:r w:rsidR="001D0E6E" w:rsidRPr="000E5903">
        <w:rPr>
          <w:rFonts w:ascii="Arial" w:hAnsi="Arial" w:cs="Arial"/>
        </w:rPr>
        <w:t>и</w:t>
      </w:r>
      <w:r w:rsidRPr="000E5903">
        <w:rPr>
          <w:rFonts w:ascii="Arial" w:hAnsi="Arial" w:cs="Arial"/>
        </w:rPr>
        <w:t>ведены в табл</w:t>
      </w:r>
      <w:r w:rsidR="008A518B" w:rsidRPr="000E5903">
        <w:rPr>
          <w:rFonts w:ascii="Arial" w:hAnsi="Arial" w:cs="Arial"/>
        </w:rPr>
        <w:t>иц</w:t>
      </w:r>
      <w:r w:rsidR="00F21E49" w:rsidRPr="000E5903">
        <w:rPr>
          <w:rFonts w:ascii="Arial" w:hAnsi="Arial" w:cs="Arial"/>
        </w:rPr>
        <w:t xml:space="preserve">е </w:t>
      </w:r>
      <w:r w:rsidR="00F96AA1" w:rsidRPr="000E5903">
        <w:rPr>
          <w:rFonts w:ascii="Arial" w:hAnsi="Arial" w:cs="Arial"/>
        </w:rPr>
        <w:t>4</w:t>
      </w:r>
      <w:r w:rsidR="00F21E49" w:rsidRPr="000E5903">
        <w:rPr>
          <w:rFonts w:ascii="Arial" w:hAnsi="Arial" w:cs="Arial"/>
        </w:rPr>
        <w:t>.1.</w:t>
      </w:r>
    </w:p>
    <w:p w14:paraId="46E5618A" w14:textId="77777777" w:rsidR="00F96AA1" w:rsidRPr="000E5903" w:rsidRDefault="00F96AA1" w:rsidP="008A518B">
      <w:pPr>
        <w:pStyle w:val="afffffffffffffffff6"/>
        <w:spacing w:line="240" w:lineRule="auto"/>
        <w:rPr>
          <w:rFonts w:ascii="Arial" w:hAnsi="Arial" w:cs="Arial"/>
          <w:b/>
          <w:bCs/>
          <w:sz w:val="24"/>
        </w:rPr>
        <w:sectPr w:rsidR="00F96AA1" w:rsidRPr="000E5903">
          <w:pgSz w:w="11906" w:h="16838"/>
          <w:pgMar w:top="1418" w:right="1133" w:bottom="1418" w:left="1701" w:header="709" w:footer="709" w:gutter="0"/>
          <w:cols w:space="720"/>
        </w:sectPr>
      </w:pPr>
    </w:p>
    <w:p w14:paraId="46E5618B" w14:textId="4B23526F" w:rsidR="004F0EAB" w:rsidRPr="000E5903" w:rsidRDefault="00F96AA1" w:rsidP="008A518B">
      <w:pPr>
        <w:pStyle w:val="afffffffffffffffff6"/>
        <w:spacing w:line="240" w:lineRule="auto"/>
        <w:rPr>
          <w:rFonts w:ascii="Arial" w:hAnsi="Arial" w:cs="Arial"/>
          <w:b/>
          <w:bCs/>
          <w:sz w:val="24"/>
        </w:rPr>
      </w:pPr>
      <w:r w:rsidRPr="000E5903">
        <w:rPr>
          <w:rFonts w:ascii="Arial" w:hAnsi="Arial" w:cs="Arial"/>
          <w:b/>
          <w:bCs/>
          <w:sz w:val="24"/>
        </w:rPr>
        <w:lastRenderedPageBreak/>
        <w:t>Таблица 4.1. Тепловой баланс системы теплоснабжения котельн</w:t>
      </w:r>
      <w:r w:rsidR="00424127" w:rsidRPr="000E5903">
        <w:rPr>
          <w:rFonts w:ascii="Arial" w:hAnsi="Arial" w:cs="Arial"/>
          <w:b/>
          <w:bCs/>
          <w:sz w:val="24"/>
        </w:rPr>
        <w:t>ых</w:t>
      </w:r>
      <w:r w:rsidR="00485D02" w:rsidRPr="000E5903">
        <w:rPr>
          <w:rFonts w:ascii="Arial" w:hAnsi="Arial" w:cs="Arial"/>
          <w:b/>
          <w:bCs/>
          <w:sz w:val="24"/>
        </w:rPr>
        <w:t xml:space="preserve"> МО</w:t>
      </w:r>
      <w:r w:rsidRPr="000E5903">
        <w:rPr>
          <w:rFonts w:ascii="Arial" w:hAnsi="Arial" w:cs="Arial"/>
          <w:b/>
          <w:bCs/>
          <w:sz w:val="24"/>
        </w:rPr>
        <w:t xml:space="preserve"> </w:t>
      </w:r>
      <w:r w:rsidR="000F4D14" w:rsidRPr="000E5903">
        <w:rPr>
          <w:rFonts w:ascii="Arial" w:hAnsi="Arial" w:cs="Arial"/>
          <w:b/>
          <w:bCs/>
          <w:sz w:val="24"/>
        </w:rPr>
        <w:t>р</w:t>
      </w:r>
      <w:r w:rsidR="001A16CF" w:rsidRPr="000E5903">
        <w:rPr>
          <w:rFonts w:ascii="Arial" w:hAnsi="Arial" w:cs="Arial"/>
          <w:b/>
          <w:bCs/>
          <w:sz w:val="24"/>
        </w:rPr>
        <w:t>.п. Чернь</w:t>
      </w:r>
      <w:r w:rsidRPr="000E5903">
        <w:rPr>
          <w:rFonts w:ascii="Arial" w:hAnsi="Arial" w:cs="Arial"/>
          <w:b/>
          <w:bCs/>
          <w:sz w:val="24"/>
        </w:rPr>
        <w:t xml:space="preserve"> </w:t>
      </w:r>
    </w:p>
    <w:tbl>
      <w:tblPr>
        <w:tblStyle w:val="aff1"/>
        <w:tblW w:w="14626" w:type="dxa"/>
        <w:jc w:val="center"/>
        <w:tblLayout w:type="fixed"/>
        <w:tblCellMar>
          <w:left w:w="28" w:type="dxa"/>
          <w:right w:w="28" w:type="dxa"/>
        </w:tblCellMar>
        <w:tblLook w:val="04A0" w:firstRow="1" w:lastRow="0" w:firstColumn="1" w:lastColumn="0" w:noHBand="0" w:noVBand="1"/>
      </w:tblPr>
      <w:tblGrid>
        <w:gridCol w:w="3678"/>
        <w:gridCol w:w="1331"/>
        <w:gridCol w:w="1331"/>
        <w:gridCol w:w="1144"/>
        <w:gridCol w:w="1427"/>
        <w:gridCol w:w="1427"/>
        <w:gridCol w:w="1427"/>
        <w:gridCol w:w="1436"/>
        <w:gridCol w:w="1425"/>
      </w:tblGrid>
      <w:tr w:rsidR="00F312FD" w:rsidRPr="000E5903" w14:paraId="070BE843" w14:textId="77777777" w:rsidTr="00ED1840">
        <w:trPr>
          <w:trHeight w:val="23"/>
          <w:tblHeader/>
          <w:jc w:val="center"/>
        </w:trPr>
        <w:tc>
          <w:tcPr>
            <w:tcW w:w="3678" w:type="dxa"/>
            <w:vMerge w:val="restart"/>
            <w:shd w:val="clear" w:color="auto" w:fill="auto"/>
            <w:vAlign w:val="center"/>
          </w:tcPr>
          <w:p w14:paraId="3C5DDBCE" w14:textId="77777777" w:rsidR="00CA260D" w:rsidRPr="000E5903" w:rsidRDefault="00CA260D" w:rsidP="00622714">
            <w:pPr>
              <w:pStyle w:val="afffffffffffffffff6"/>
              <w:spacing w:line="240" w:lineRule="auto"/>
              <w:jc w:val="center"/>
              <w:rPr>
                <w:rFonts w:ascii="Arial" w:hAnsi="Arial" w:cs="Arial"/>
                <w:b/>
                <w:bCs/>
                <w:sz w:val="18"/>
                <w:szCs w:val="18"/>
              </w:rPr>
            </w:pPr>
            <w:r w:rsidRPr="000E5903">
              <w:rPr>
                <w:rFonts w:ascii="Arial" w:hAnsi="Arial" w:cs="Arial"/>
                <w:b/>
                <w:bCs/>
                <w:sz w:val="18"/>
                <w:szCs w:val="18"/>
              </w:rPr>
              <w:t>Наименование показателя</w:t>
            </w:r>
          </w:p>
        </w:tc>
        <w:tc>
          <w:tcPr>
            <w:tcW w:w="1331" w:type="dxa"/>
            <w:vMerge w:val="restart"/>
            <w:shd w:val="clear" w:color="auto" w:fill="auto"/>
            <w:vAlign w:val="center"/>
          </w:tcPr>
          <w:p w14:paraId="77C64007"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sz w:val="18"/>
                <w:szCs w:val="18"/>
              </w:rPr>
              <w:t>Ед. изм.</w:t>
            </w:r>
          </w:p>
        </w:tc>
        <w:tc>
          <w:tcPr>
            <w:tcW w:w="1331" w:type="dxa"/>
            <w:shd w:val="clear" w:color="auto" w:fill="auto"/>
            <w:vAlign w:val="center"/>
          </w:tcPr>
          <w:p w14:paraId="0B9356B7"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Базовый период</w:t>
            </w:r>
          </w:p>
        </w:tc>
        <w:tc>
          <w:tcPr>
            <w:tcW w:w="6861" w:type="dxa"/>
            <w:gridSpan w:val="5"/>
            <w:shd w:val="clear" w:color="auto" w:fill="auto"/>
            <w:vAlign w:val="center"/>
          </w:tcPr>
          <w:p w14:paraId="2E725BDC"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Период реализации схемы</w:t>
            </w:r>
          </w:p>
          <w:p w14:paraId="743AD54B"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(2021-2025 гг.)</w:t>
            </w:r>
          </w:p>
        </w:tc>
        <w:tc>
          <w:tcPr>
            <w:tcW w:w="1425" w:type="dxa"/>
            <w:vMerge w:val="restart"/>
            <w:shd w:val="clear" w:color="auto" w:fill="auto"/>
            <w:vAlign w:val="center"/>
          </w:tcPr>
          <w:p w14:paraId="10159E4D"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Расчетный срок</w:t>
            </w:r>
          </w:p>
          <w:p w14:paraId="2866B3C9" w14:textId="59CBA1A4"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203</w:t>
            </w:r>
            <w:r w:rsidR="00811B9E" w:rsidRPr="000E5903">
              <w:rPr>
                <w:rFonts w:ascii="Arial" w:hAnsi="Arial" w:cs="Arial"/>
                <w:b/>
                <w:bCs/>
                <w:sz w:val="18"/>
                <w:szCs w:val="18"/>
              </w:rPr>
              <w:t>9</w:t>
            </w:r>
            <w:r w:rsidRPr="000E5903">
              <w:rPr>
                <w:rFonts w:ascii="Arial" w:hAnsi="Arial" w:cs="Arial"/>
                <w:b/>
                <w:bCs/>
                <w:sz w:val="18"/>
                <w:szCs w:val="18"/>
              </w:rPr>
              <w:t xml:space="preserve"> г.</w:t>
            </w:r>
          </w:p>
        </w:tc>
      </w:tr>
      <w:tr w:rsidR="00F312FD" w:rsidRPr="000E5903" w14:paraId="2C10D4B0" w14:textId="77777777" w:rsidTr="00ED1840">
        <w:trPr>
          <w:trHeight w:val="23"/>
          <w:tblHeader/>
          <w:jc w:val="center"/>
        </w:trPr>
        <w:tc>
          <w:tcPr>
            <w:tcW w:w="3678" w:type="dxa"/>
            <w:vMerge/>
            <w:shd w:val="clear" w:color="auto" w:fill="auto"/>
            <w:vAlign w:val="center"/>
          </w:tcPr>
          <w:p w14:paraId="6ED9F554" w14:textId="77777777" w:rsidR="00CA260D" w:rsidRPr="000E5903" w:rsidRDefault="00CA260D" w:rsidP="00622714">
            <w:pPr>
              <w:pStyle w:val="afffffffffffffffff6"/>
              <w:spacing w:line="240" w:lineRule="auto"/>
              <w:ind w:firstLine="0"/>
              <w:jc w:val="left"/>
              <w:rPr>
                <w:rFonts w:ascii="Arial" w:hAnsi="Arial" w:cs="Arial"/>
                <w:b/>
                <w:bCs/>
                <w:sz w:val="18"/>
                <w:szCs w:val="18"/>
              </w:rPr>
            </w:pPr>
          </w:p>
        </w:tc>
        <w:tc>
          <w:tcPr>
            <w:tcW w:w="1331" w:type="dxa"/>
            <w:vMerge/>
            <w:shd w:val="clear" w:color="auto" w:fill="auto"/>
            <w:vAlign w:val="center"/>
          </w:tcPr>
          <w:p w14:paraId="3AA5910D" w14:textId="77777777" w:rsidR="00CA260D" w:rsidRPr="000E5903" w:rsidRDefault="00CA260D" w:rsidP="00622714">
            <w:pPr>
              <w:pStyle w:val="afffffffffffffffff6"/>
              <w:spacing w:line="240" w:lineRule="auto"/>
              <w:ind w:firstLine="0"/>
              <w:jc w:val="center"/>
              <w:rPr>
                <w:rFonts w:ascii="Arial" w:hAnsi="Arial" w:cs="Arial"/>
                <w:b/>
                <w:bCs/>
                <w:sz w:val="18"/>
                <w:szCs w:val="18"/>
              </w:rPr>
            </w:pPr>
          </w:p>
        </w:tc>
        <w:tc>
          <w:tcPr>
            <w:tcW w:w="1331" w:type="dxa"/>
            <w:shd w:val="clear" w:color="auto" w:fill="auto"/>
            <w:vAlign w:val="center"/>
          </w:tcPr>
          <w:p w14:paraId="7CBA6B2C"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2020</w:t>
            </w:r>
          </w:p>
        </w:tc>
        <w:tc>
          <w:tcPr>
            <w:tcW w:w="1144" w:type="dxa"/>
            <w:shd w:val="clear" w:color="auto" w:fill="auto"/>
            <w:vAlign w:val="center"/>
          </w:tcPr>
          <w:p w14:paraId="16AE73D1"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2021</w:t>
            </w:r>
          </w:p>
        </w:tc>
        <w:tc>
          <w:tcPr>
            <w:tcW w:w="1427" w:type="dxa"/>
            <w:shd w:val="clear" w:color="auto" w:fill="auto"/>
            <w:vAlign w:val="center"/>
          </w:tcPr>
          <w:p w14:paraId="3D9DE414"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2022</w:t>
            </w:r>
          </w:p>
        </w:tc>
        <w:tc>
          <w:tcPr>
            <w:tcW w:w="1427" w:type="dxa"/>
            <w:shd w:val="clear" w:color="auto" w:fill="auto"/>
            <w:vAlign w:val="center"/>
          </w:tcPr>
          <w:p w14:paraId="6D43B438"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2023</w:t>
            </w:r>
          </w:p>
        </w:tc>
        <w:tc>
          <w:tcPr>
            <w:tcW w:w="1427" w:type="dxa"/>
            <w:shd w:val="clear" w:color="auto" w:fill="auto"/>
            <w:vAlign w:val="center"/>
          </w:tcPr>
          <w:p w14:paraId="5965CA31"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2024</w:t>
            </w:r>
          </w:p>
        </w:tc>
        <w:tc>
          <w:tcPr>
            <w:tcW w:w="1436" w:type="dxa"/>
            <w:shd w:val="clear" w:color="auto" w:fill="auto"/>
            <w:vAlign w:val="center"/>
          </w:tcPr>
          <w:p w14:paraId="310AB1C3" w14:textId="77777777" w:rsidR="00CA260D" w:rsidRPr="000E5903" w:rsidRDefault="00CA260D"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2025</w:t>
            </w:r>
          </w:p>
        </w:tc>
        <w:tc>
          <w:tcPr>
            <w:tcW w:w="1425" w:type="dxa"/>
            <w:vMerge/>
            <w:shd w:val="clear" w:color="auto" w:fill="auto"/>
            <w:vAlign w:val="center"/>
          </w:tcPr>
          <w:p w14:paraId="02525844" w14:textId="77777777" w:rsidR="00CA260D" w:rsidRPr="000E5903" w:rsidRDefault="00CA260D" w:rsidP="00622714">
            <w:pPr>
              <w:pStyle w:val="afffffffffffffffff6"/>
              <w:spacing w:line="240" w:lineRule="auto"/>
              <w:ind w:firstLine="0"/>
              <w:jc w:val="center"/>
              <w:rPr>
                <w:rFonts w:ascii="Arial" w:hAnsi="Arial" w:cs="Arial"/>
                <w:b/>
                <w:bCs/>
                <w:sz w:val="18"/>
                <w:szCs w:val="18"/>
              </w:rPr>
            </w:pPr>
          </w:p>
        </w:tc>
      </w:tr>
      <w:tr w:rsidR="00F312FD" w:rsidRPr="000E5903" w14:paraId="7A701CED" w14:textId="77777777" w:rsidTr="00ED1840">
        <w:trPr>
          <w:trHeight w:val="23"/>
          <w:jc w:val="center"/>
        </w:trPr>
        <w:tc>
          <w:tcPr>
            <w:tcW w:w="14626" w:type="dxa"/>
            <w:gridSpan w:val="9"/>
            <w:shd w:val="clear" w:color="auto" w:fill="auto"/>
            <w:vAlign w:val="center"/>
          </w:tcPr>
          <w:p w14:paraId="1CBC2F52" w14:textId="1B94F5BE" w:rsidR="00CA260D" w:rsidRPr="000E5903" w:rsidRDefault="00CA260D" w:rsidP="00622714">
            <w:pPr>
              <w:pStyle w:val="afffffffffffffffff6"/>
              <w:spacing w:line="240" w:lineRule="auto"/>
              <w:ind w:firstLine="709"/>
              <w:jc w:val="center"/>
              <w:rPr>
                <w:rFonts w:ascii="Arial" w:hAnsi="Arial" w:cs="Arial"/>
                <w:b/>
                <w:sz w:val="18"/>
                <w:szCs w:val="18"/>
              </w:rPr>
            </w:pPr>
            <w:r w:rsidRPr="000E5903">
              <w:rPr>
                <w:rFonts w:ascii="Arial" w:hAnsi="Arial" w:cs="Arial"/>
                <w:b/>
                <w:sz w:val="18"/>
                <w:szCs w:val="18"/>
              </w:rPr>
              <w:t xml:space="preserve">котельная </w:t>
            </w:r>
            <w:r w:rsidR="00AE51A1" w:rsidRPr="000E5903">
              <w:rPr>
                <w:rFonts w:ascii="Arial" w:hAnsi="Arial" w:cs="Arial"/>
                <w:b/>
                <w:sz w:val="18"/>
                <w:szCs w:val="18"/>
              </w:rPr>
              <w:t>«</w:t>
            </w:r>
            <w:r w:rsidRPr="000E5903">
              <w:rPr>
                <w:rFonts w:ascii="Arial" w:hAnsi="Arial" w:cs="Arial"/>
                <w:b/>
                <w:sz w:val="18"/>
                <w:szCs w:val="18"/>
              </w:rPr>
              <w:t>Центральная</w:t>
            </w:r>
            <w:r w:rsidR="00AE51A1" w:rsidRPr="000E5903">
              <w:rPr>
                <w:rFonts w:ascii="Arial" w:hAnsi="Arial" w:cs="Arial"/>
                <w:b/>
                <w:sz w:val="18"/>
                <w:szCs w:val="18"/>
              </w:rPr>
              <w:t>»</w:t>
            </w:r>
          </w:p>
        </w:tc>
      </w:tr>
      <w:tr w:rsidR="00F312FD" w:rsidRPr="000E5903" w14:paraId="27D6AB06" w14:textId="77777777" w:rsidTr="00ED1840">
        <w:trPr>
          <w:trHeight w:val="23"/>
          <w:jc w:val="center"/>
        </w:trPr>
        <w:tc>
          <w:tcPr>
            <w:tcW w:w="3678" w:type="dxa"/>
            <w:shd w:val="clear" w:color="auto" w:fill="auto"/>
          </w:tcPr>
          <w:p w14:paraId="3A129C8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Установленная тепловая мощность, в том числе:</w:t>
            </w:r>
          </w:p>
        </w:tc>
        <w:tc>
          <w:tcPr>
            <w:tcW w:w="1331" w:type="dxa"/>
            <w:shd w:val="clear" w:color="auto" w:fill="auto"/>
            <w:vAlign w:val="center"/>
          </w:tcPr>
          <w:p w14:paraId="770B6DD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C827F1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144" w:type="dxa"/>
            <w:shd w:val="clear" w:color="auto" w:fill="auto"/>
            <w:vAlign w:val="center"/>
          </w:tcPr>
          <w:p w14:paraId="0551899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24192F1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7530642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5C7E8A4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36" w:type="dxa"/>
            <w:shd w:val="clear" w:color="auto" w:fill="auto"/>
            <w:vAlign w:val="center"/>
          </w:tcPr>
          <w:p w14:paraId="7D8C81E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5" w:type="dxa"/>
            <w:shd w:val="clear" w:color="auto" w:fill="auto"/>
            <w:vAlign w:val="center"/>
          </w:tcPr>
          <w:p w14:paraId="1260D4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r>
      <w:tr w:rsidR="00F312FD" w:rsidRPr="000E5903" w14:paraId="538B1DBE" w14:textId="77777777" w:rsidTr="00ED1840">
        <w:trPr>
          <w:trHeight w:val="23"/>
          <w:jc w:val="center"/>
        </w:trPr>
        <w:tc>
          <w:tcPr>
            <w:tcW w:w="3678" w:type="dxa"/>
            <w:shd w:val="clear" w:color="auto" w:fill="auto"/>
          </w:tcPr>
          <w:p w14:paraId="716BCDDC"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w:t>
            </w:r>
          </w:p>
        </w:tc>
        <w:tc>
          <w:tcPr>
            <w:tcW w:w="1331" w:type="dxa"/>
            <w:shd w:val="clear" w:color="auto" w:fill="auto"/>
            <w:vAlign w:val="center"/>
          </w:tcPr>
          <w:p w14:paraId="4FC5521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5FEB9FE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144" w:type="dxa"/>
            <w:shd w:val="clear" w:color="auto" w:fill="auto"/>
            <w:vAlign w:val="center"/>
          </w:tcPr>
          <w:p w14:paraId="6D62A02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7BA6272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30398F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7" w:type="dxa"/>
            <w:shd w:val="clear" w:color="auto" w:fill="auto"/>
            <w:vAlign w:val="center"/>
          </w:tcPr>
          <w:p w14:paraId="2B3CB3A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36" w:type="dxa"/>
            <w:shd w:val="clear" w:color="auto" w:fill="auto"/>
            <w:vAlign w:val="center"/>
          </w:tcPr>
          <w:p w14:paraId="52C5E11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c>
          <w:tcPr>
            <w:tcW w:w="1425" w:type="dxa"/>
            <w:shd w:val="clear" w:color="auto" w:fill="auto"/>
            <w:vAlign w:val="center"/>
          </w:tcPr>
          <w:p w14:paraId="0C59291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9,460</w:t>
            </w:r>
          </w:p>
        </w:tc>
      </w:tr>
      <w:tr w:rsidR="00F312FD" w:rsidRPr="000E5903" w14:paraId="2CEC8EBC" w14:textId="77777777" w:rsidTr="00ED1840">
        <w:trPr>
          <w:trHeight w:val="23"/>
          <w:jc w:val="center"/>
        </w:trPr>
        <w:tc>
          <w:tcPr>
            <w:tcW w:w="3678" w:type="dxa"/>
            <w:shd w:val="clear" w:color="auto" w:fill="auto"/>
          </w:tcPr>
          <w:p w14:paraId="1B00E48F"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0C4CEFF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7E9E51B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144" w:type="dxa"/>
            <w:shd w:val="clear" w:color="auto" w:fill="auto"/>
            <w:vAlign w:val="center"/>
          </w:tcPr>
          <w:p w14:paraId="1AB1867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277F4FE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5A2A1DC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CC422B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36" w:type="dxa"/>
            <w:shd w:val="clear" w:color="auto" w:fill="auto"/>
            <w:vAlign w:val="center"/>
          </w:tcPr>
          <w:p w14:paraId="2B75C49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5" w:type="dxa"/>
            <w:shd w:val="clear" w:color="auto" w:fill="auto"/>
            <w:vAlign w:val="center"/>
          </w:tcPr>
          <w:p w14:paraId="6004A2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r>
      <w:tr w:rsidR="00F312FD" w:rsidRPr="000E5903" w14:paraId="7B35E561" w14:textId="77777777" w:rsidTr="00ED1840">
        <w:trPr>
          <w:trHeight w:val="23"/>
          <w:jc w:val="center"/>
        </w:trPr>
        <w:tc>
          <w:tcPr>
            <w:tcW w:w="3678" w:type="dxa"/>
            <w:shd w:val="clear" w:color="auto" w:fill="auto"/>
          </w:tcPr>
          <w:p w14:paraId="0A2C9432"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Потери в тепловых сетях в горячей воде</w:t>
            </w:r>
          </w:p>
        </w:tc>
        <w:tc>
          <w:tcPr>
            <w:tcW w:w="1331" w:type="dxa"/>
            <w:shd w:val="clear" w:color="auto" w:fill="auto"/>
            <w:vAlign w:val="center"/>
          </w:tcPr>
          <w:p w14:paraId="6B3E0A1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461622F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144" w:type="dxa"/>
            <w:shd w:val="clear" w:color="auto" w:fill="auto"/>
            <w:vAlign w:val="center"/>
          </w:tcPr>
          <w:p w14:paraId="5A476AD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00DB8F0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020AEB3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7" w:type="dxa"/>
            <w:shd w:val="clear" w:color="auto" w:fill="auto"/>
            <w:vAlign w:val="center"/>
          </w:tcPr>
          <w:p w14:paraId="77EE777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36" w:type="dxa"/>
            <w:shd w:val="clear" w:color="auto" w:fill="auto"/>
            <w:vAlign w:val="center"/>
          </w:tcPr>
          <w:p w14:paraId="126B124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c>
          <w:tcPr>
            <w:tcW w:w="1425" w:type="dxa"/>
            <w:shd w:val="clear" w:color="auto" w:fill="auto"/>
            <w:vAlign w:val="center"/>
          </w:tcPr>
          <w:p w14:paraId="30A9BFF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0,190</w:t>
            </w:r>
          </w:p>
        </w:tc>
      </w:tr>
      <w:tr w:rsidR="00F312FD" w:rsidRPr="000E5903" w14:paraId="01CD67EA" w14:textId="77777777" w:rsidTr="00ED1840">
        <w:trPr>
          <w:trHeight w:val="23"/>
          <w:jc w:val="center"/>
        </w:trPr>
        <w:tc>
          <w:tcPr>
            <w:tcW w:w="3678" w:type="dxa"/>
            <w:shd w:val="clear" w:color="auto" w:fill="auto"/>
          </w:tcPr>
          <w:p w14:paraId="5DADB019"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Расчетная нагрузка на хозяйственные нужды</w:t>
            </w:r>
          </w:p>
        </w:tc>
        <w:tc>
          <w:tcPr>
            <w:tcW w:w="1331" w:type="dxa"/>
            <w:shd w:val="clear" w:color="auto" w:fill="auto"/>
            <w:vAlign w:val="center"/>
          </w:tcPr>
          <w:p w14:paraId="6B49A4A4"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33E278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144" w:type="dxa"/>
            <w:shd w:val="clear" w:color="auto" w:fill="auto"/>
            <w:vAlign w:val="center"/>
          </w:tcPr>
          <w:p w14:paraId="028055B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065333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156B68E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7" w:type="dxa"/>
            <w:shd w:val="clear" w:color="auto" w:fill="auto"/>
            <w:vAlign w:val="center"/>
          </w:tcPr>
          <w:p w14:paraId="54A4052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36" w:type="dxa"/>
            <w:shd w:val="clear" w:color="auto" w:fill="auto"/>
            <w:vAlign w:val="center"/>
          </w:tcPr>
          <w:p w14:paraId="3367A44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c>
          <w:tcPr>
            <w:tcW w:w="1425" w:type="dxa"/>
            <w:shd w:val="clear" w:color="auto" w:fill="auto"/>
            <w:vAlign w:val="center"/>
          </w:tcPr>
          <w:p w14:paraId="2A14FA2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0,090</w:t>
            </w:r>
          </w:p>
        </w:tc>
      </w:tr>
      <w:tr w:rsidR="00F312FD" w:rsidRPr="000E5903" w14:paraId="5D6796A7" w14:textId="77777777" w:rsidTr="00ED1840">
        <w:trPr>
          <w:trHeight w:val="23"/>
          <w:jc w:val="center"/>
        </w:trPr>
        <w:tc>
          <w:tcPr>
            <w:tcW w:w="3678" w:type="dxa"/>
            <w:shd w:val="clear" w:color="auto" w:fill="auto"/>
          </w:tcPr>
          <w:p w14:paraId="401822E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78FF8F7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7F2EFA9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4850DF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61919D7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A5220A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BBB019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403867F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4EF9BA2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553EFD52" w14:textId="77777777" w:rsidTr="00ED1840">
        <w:trPr>
          <w:trHeight w:val="23"/>
          <w:jc w:val="center"/>
        </w:trPr>
        <w:tc>
          <w:tcPr>
            <w:tcW w:w="3678" w:type="dxa"/>
            <w:shd w:val="clear" w:color="auto" w:fill="auto"/>
          </w:tcPr>
          <w:p w14:paraId="6A0B63C0"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51FEA9D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1C6AF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2E3F92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57DDA8A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6D9C36C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1CEF6DC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285254C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798A99E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0CF6B0FD" w14:textId="77777777" w:rsidTr="00ED1840">
        <w:trPr>
          <w:trHeight w:val="23"/>
          <w:jc w:val="center"/>
        </w:trPr>
        <w:tc>
          <w:tcPr>
            <w:tcW w:w="3678" w:type="dxa"/>
            <w:shd w:val="clear" w:color="auto" w:fill="auto"/>
          </w:tcPr>
          <w:p w14:paraId="6C891ADD"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отопление</w:t>
            </w:r>
          </w:p>
        </w:tc>
        <w:tc>
          <w:tcPr>
            <w:tcW w:w="1331" w:type="dxa"/>
            <w:shd w:val="clear" w:color="auto" w:fill="auto"/>
            <w:vAlign w:val="center"/>
          </w:tcPr>
          <w:p w14:paraId="62D8759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2523EB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144" w:type="dxa"/>
            <w:shd w:val="clear" w:color="auto" w:fill="auto"/>
            <w:vAlign w:val="center"/>
          </w:tcPr>
          <w:p w14:paraId="6E0EC94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484C3D4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2FD68A5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7" w:type="dxa"/>
            <w:shd w:val="clear" w:color="auto" w:fill="auto"/>
            <w:vAlign w:val="center"/>
          </w:tcPr>
          <w:p w14:paraId="548691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36" w:type="dxa"/>
            <w:shd w:val="clear" w:color="auto" w:fill="auto"/>
            <w:vAlign w:val="center"/>
          </w:tcPr>
          <w:p w14:paraId="497CA6E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c>
          <w:tcPr>
            <w:tcW w:w="1425" w:type="dxa"/>
            <w:shd w:val="clear" w:color="auto" w:fill="auto"/>
            <w:vAlign w:val="center"/>
          </w:tcPr>
          <w:p w14:paraId="4E1B6B7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7,428</w:t>
            </w:r>
          </w:p>
        </w:tc>
      </w:tr>
      <w:tr w:rsidR="00F312FD" w:rsidRPr="000E5903" w14:paraId="1C772F60" w14:textId="77777777" w:rsidTr="00ED1840">
        <w:trPr>
          <w:trHeight w:val="23"/>
          <w:jc w:val="center"/>
        </w:trPr>
        <w:tc>
          <w:tcPr>
            <w:tcW w:w="3678" w:type="dxa"/>
            <w:shd w:val="clear" w:color="auto" w:fill="auto"/>
          </w:tcPr>
          <w:p w14:paraId="6EF09DF1"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вентиляция</w:t>
            </w:r>
          </w:p>
        </w:tc>
        <w:tc>
          <w:tcPr>
            <w:tcW w:w="1331" w:type="dxa"/>
            <w:shd w:val="clear" w:color="auto" w:fill="auto"/>
            <w:vAlign w:val="center"/>
          </w:tcPr>
          <w:p w14:paraId="1FE8240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27BC108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74D2733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489AE7F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79C1A0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142DE0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3F02485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559DA95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F312FD" w:rsidRPr="000E5903" w14:paraId="41C8C486" w14:textId="77777777" w:rsidTr="00ED1840">
        <w:trPr>
          <w:trHeight w:val="23"/>
          <w:jc w:val="center"/>
        </w:trPr>
        <w:tc>
          <w:tcPr>
            <w:tcW w:w="3678" w:type="dxa"/>
            <w:shd w:val="clear" w:color="auto" w:fill="auto"/>
          </w:tcPr>
          <w:p w14:paraId="23614081"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горячее водоснабжение</w:t>
            </w:r>
          </w:p>
        </w:tc>
        <w:tc>
          <w:tcPr>
            <w:tcW w:w="1331" w:type="dxa"/>
            <w:shd w:val="clear" w:color="auto" w:fill="auto"/>
            <w:vAlign w:val="center"/>
          </w:tcPr>
          <w:p w14:paraId="64F46B6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0FC946C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37AC290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62AE3C3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148176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5B721C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6D97110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5775158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ED1840" w:rsidRPr="000E5903" w14:paraId="112A8CEC" w14:textId="77777777" w:rsidTr="00ED1840">
        <w:trPr>
          <w:trHeight w:val="23"/>
          <w:jc w:val="center"/>
        </w:trPr>
        <w:tc>
          <w:tcPr>
            <w:tcW w:w="3678" w:type="dxa"/>
            <w:shd w:val="clear" w:color="auto" w:fill="auto"/>
          </w:tcPr>
          <w:p w14:paraId="4E281DA6" w14:textId="77777777" w:rsidR="00ED1840" w:rsidRPr="000E5903" w:rsidRDefault="00ED1840" w:rsidP="00ED1840">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74064264" w14:textId="77777777" w:rsidR="00ED1840" w:rsidRPr="000E5903" w:rsidRDefault="00ED1840" w:rsidP="00ED1840">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F2DF568" w14:textId="579BA180"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144" w:type="dxa"/>
            <w:shd w:val="clear" w:color="auto" w:fill="auto"/>
            <w:vAlign w:val="center"/>
          </w:tcPr>
          <w:p w14:paraId="112C7305" w14:textId="7210F2D0"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7145514B" w14:textId="3FC4BD6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0B4C9938" w14:textId="359D834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149EAD46" w14:textId="3E6CD78F"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36" w:type="dxa"/>
            <w:shd w:val="clear" w:color="auto" w:fill="auto"/>
            <w:vAlign w:val="center"/>
          </w:tcPr>
          <w:p w14:paraId="266A0530" w14:textId="0E9B6C8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5" w:type="dxa"/>
            <w:shd w:val="clear" w:color="auto" w:fill="auto"/>
            <w:vAlign w:val="center"/>
          </w:tcPr>
          <w:p w14:paraId="4C55C31A" w14:textId="262AA90D"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r>
      <w:tr w:rsidR="00ED1840" w:rsidRPr="000E5903" w14:paraId="151C842B" w14:textId="77777777" w:rsidTr="00ED1840">
        <w:trPr>
          <w:trHeight w:val="23"/>
          <w:jc w:val="center"/>
        </w:trPr>
        <w:tc>
          <w:tcPr>
            <w:tcW w:w="3678" w:type="dxa"/>
            <w:shd w:val="clear" w:color="auto" w:fill="auto"/>
          </w:tcPr>
          <w:p w14:paraId="286CF05C" w14:textId="77777777" w:rsidR="00ED1840" w:rsidRPr="000E5903" w:rsidRDefault="00ED1840" w:rsidP="00ED1840">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764DBCDB" w14:textId="77777777" w:rsidR="00ED1840" w:rsidRPr="000E5903" w:rsidRDefault="00ED1840" w:rsidP="00ED1840">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1F5309AF" w14:textId="07E3AAC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144" w:type="dxa"/>
            <w:shd w:val="clear" w:color="auto" w:fill="auto"/>
            <w:vAlign w:val="center"/>
          </w:tcPr>
          <w:p w14:paraId="4FA7363F" w14:textId="27BDFB7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5CD8E727" w14:textId="02FCA608"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08289BF6" w14:textId="118C9AC6"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7" w:type="dxa"/>
            <w:shd w:val="clear" w:color="auto" w:fill="auto"/>
            <w:vAlign w:val="center"/>
          </w:tcPr>
          <w:p w14:paraId="18F3E936" w14:textId="51DA8DC4"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36" w:type="dxa"/>
            <w:shd w:val="clear" w:color="auto" w:fill="auto"/>
            <w:vAlign w:val="center"/>
          </w:tcPr>
          <w:p w14:paraId="604682F9" w14:textId="2FBFBCC9"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c>
          <w:tcPr>
            <w:tcW w:w="1425" w:type="dxa"/>
            <w:shd w:val="clear" w:color="auto" w:fill="auto"/>
            <w:vAlign w:val="center"/>
          </w:tcPr>
          <w:p w14:paraId="0C1B79CE" w14:textId="29C72FC5" w:rsidR="00ED1840" w:rsidRPr="000E5903" w:rsidRDefault="00ED1840" w:rsidP="00ED1840">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1,752</w:t>
            </w:r>
          </w:p>
        </w:tc>
      </w:tr>
      <w:tr w:rsidR="00F312FD" w:rsidRPr="000E5903" w14:paraId="5032E80D" w14:textId="77777777" w:rsidTr="00ED1840">
        <w:trPr>
          <w:trHeight w:val="23"/>
          <w:jc w:val="center"/>
        </w:trPr>
        <w:tc>
          <w:tcPr>
            <w:tcW w:w="3678" w:type="dxa"/>
            <w:shd w:val="clear" w:color="auto" w:fill="auto"/>
          </w:tcPr>
          <w:p w14:paraId="02071F2C"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66437B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45DD37A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144" w:type="dxa"/>
            <w:shd w:val="clear" w:color="auto" w:fill="auto"/>
            <w:vAlign w:val="center"/>
          </w:tcPr>
          <w:p w14:paraId="52ACB88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472F784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0326B50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7" w:type="dxa"/>
            <w:shd w:val="clear" w:color="auto" w:fill="auto"/>
            <w:vAlign w:val="center"/>
          </w:tcPr>
          <w:p w14:paraId="7EFAC67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36" w:type="dxa"/>
            <w:shd w:val="clear" w:color="auto" w:fill="auto"/>
            <w:vAlign w:val="center"/>
          </w:tcPr>
          <w:p w14:paraId="759BF08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c>
          <w:tcPr>
            <w:tcW w:w="1425" w:type="dxa"/>
            <w:shd w:val="clear" w:color="auto" w:fill="auto"/>
            <w:vAlign w:val="center"/>
          </w:tcPr>
          <w:p w14:paraId="7A66AE2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5,478</w:t>
            </w:r>
          </w:p>
        </w:tc>
      </w:tr>
      <w:tr w:rsidR="00F312FD" w:rsidRPr="000E5903" w14:paraId="45077927" w14:textId="77777777" w:rsidTr="00ED1840">
        <w:trPr>
          <w:trHeight w:val="23"/>
          <w:jc w:val="center"/>
        </w:trPr>
        <w:tc>
          <w:tcPr>
            <w:tcW w:w="3678" w:type="dxa"/>
            <w:shd w:val="clear" w:color="auto" w:fill="auto"/>
          </w:tcPr>
          <w:p w14:paraId="4BFD2040"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48CB15C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21088E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144" w:type="dxa"/>
            <w:shd w:val="clear" w:color="auto" w:fill="auto"/>
            <w:vAlign w:val="center"/>
          </w:tcPr>
          <w:p w14:paraId="3F60020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613B45D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39F283B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7" w:type="dxa"/>
            <w:shd w:val="clear" w:color="auto" w:fill="auto"/>
            <w:vAlign w:val="center"/>
          </w:tcPr>
          <w:p w14:paraId="27B4226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36" w:type="dxa"/>
            <w:shd w:val="clear" w:color="auto" w:fill="auto"/>
            <w:vAlign w:val="center"/>
          </w:tcPr>
          <w:p w14:paraId="4498AD3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c>
          <w:tcPr>
            <w:tcW w:w="1425" w:type="dxa"/>
            <w:shd w:val="clear" w:color="auto" w:fill="auto"/>
            <w:vAlign w:val="center"/>
          </w:tcPr>
          <w:p w14:paraId="303A3B7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5,204</w:t>
            </w:r>
          </w:p>
        </w:tc>
      </w:tr>
      <w:tr w:rsidR="00F312FD" w:rsidRPr="000E5903" w14:paraId="11BA77B4" w14:textId="77777777" w:rsidTr="00ED1840">
        <w:trPr>
          <w:trHeight w:val="23"/>
          <w:jc w:val="center"/>
        </w:trPr>
        <w:tc>
          <w:tcPr>
            <w:tcW w:w="3678" w:type="dxa"/>
            <w:shd w:val="clear" w:color="auto" w:fill="auto"/>
          </w:tcPr>
          <w:p w14:paraId="4ABFA6DB"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Зона действия источника тепловой мощности</w:t>
            </w:r>
          </w:p>
        </w:tc>
        <w:tc>
          <w:tcPr>
            <w:tcW w:w="1331" w:type="dxa"/>
            <w:shd w:val="clear" w:color="auto" w:fill="auto"/>
            <w:vAlign w:val="center"/>
          </w:tcPr>
          <w:p w14:paraId="357109A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га</w:t>
            </w:r>
          </w:p>
        </w:tc>
        <w:tc>
          <w:tcPr>
            <w:tcW w:w="1331" w:type="dxa"/>
            <w:shd w:val="clear" w:color="auto" w:fill="auto"/>
            <w:vAlign w:val="center"/>
          </w:tcPr>
          <w:p w14:paraId="4C8C53A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144" w:type="dxa"/>
            <w:shd w:val="clear" w:color="auto" w:fill="auto"/>
            <w:vAlign w:val="center"/>
          </w:tcPr>
          <w:p w14:paraId="3E726E3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46FBC69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43FE840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7" w:type="dxa"/>
            <w:shd w:val="clear" w:color="auto" w:fill="auto"/>
            <w:vAlign w:val="center"/>
          </w:tcPr>
          <w:p w14:paraId="161C772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36" w:type="dxa"/>
            <w:shd w:val="clear" w:color="auto" w:fill="auto"/>
            <w:vAlign w:val="center"/>
          </w:tcPr>
          <w:p w14:paraId="5D1324B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c>
          <w:tcPr>
            <w:tcW w:w="1425" w:type="dxa"/>
            <w:shd w:val="clear" w:color="auto" w:fill="auto"/>
            <w:vAlign w:val="center"/>
          </w:tcPr>
          <w:p w14:paraId="4274B11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7,35</w:t>
            </w:r>
          </w:p>
        </w:tc>
      </w:tr>
      <w:tr w:rsidR="00F312FD" w:rsidRPr="000E5903" w14:paraId="029E2C9A" w14:textId="77777777" w:rsidTr="00ED1840">
        <w:trPr>
          <w:trHeight w:val="23"/>
          <w:jc w:val="center"/>
        </w:trPr>
        <w:tc>
          <w:tcPr>
            <w:tcW w:w="3678" w:type="dxa"/>
            <w:shd w:val="clear" w:color="auto" w:fill="auto"/>
          </w:tcPr>
          <w:p w14:paraId="398EFEA5" w14:textId="77777777" w:rsidR="00CA260D" w:rsidRPr="000E5903" w:rsidRDefault="00CA260D" w:rsidP="00622714">
            <w:pPr>
              <w:pStyle w:val="afffffffffffffffff6"/>
              <w:spacing w:line="240" w:lineRule="auto"/>
              <w:ind w:firstLine="0"/>
              <w:jc w:val="left"/>
              <w:rPr>
                <w:rFonts w:ascii="Arial" w:hAnsi="Arial" w:cs="Arial"/>
                <w:sz w:val="18"/>
                <w:szCs w:val="18"/>
              </w:rPr>
            </w:pPr>
            <w:r w:rsidRPr="000E5903">
              <w:rPr>
                <w:rFonts w:ascii="Arial" w:hAnsi="Arial" w:cs="Arial"/>
                <w:sz w:val="18"/>
                <w:szCs w:val="18"/>
              </w:rPr>
              <w:t>Плотность тепловой нагрузки</w:t>
            </w:r>
          </w:p>
        </w:tc>
        <w:tc>
          <w:tcPr>
            <w:tcW w:w="1331" w:type="dxa"/>
            <w:shd w:val="clear" w:color="auto" w:fill="auto"/>
            <w:vAlign w:val="center"/>
          </w:tcPr>
          <w:p w14:paraId="3DCBDA0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Гкал/ч/га</w:t>
            </w:r>
          </w:p>
        </w:tc>
        <w:tc>
          <w:tcPr>
            <w:tcW w:w="1331" w:type="dxa"/>
            <w:shd w:val="clear" w:color="auto" w:fill="auto"/>
            <w:vAlign w:val="center"/>
          </w:tcPr>
          <w:p w14:paraId="50773EF0"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144" w:type="dxa"/>
            <w:shd w:val="clear" w:color="auto" w:fill="auto"/>
            <w:vAlign w:val="center"/>
          </w:tcPr>
          <w:p w14:paraId="09B6709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3709AD1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0943191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7" w:type="dxa"/>
            <w:shd w:val="clear" w:color="auto" w:fill="auto"/>
            <w:vAlign w:val="center"/>
          </w:tcPr>
          <w:p w14:paraId="6E263BE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36" w:type="dxa"/>
            <w:shd w:val="clear" w:color="auto" w:fill="auto"/>
            <w:vAlign w:val="center"/>
          </w:tcPr>
          <w:p w14:paraId="4BD40D3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c>
          <w:tcPr>
            <w:tcW w:w="1425" w:type="dxa"/>
            <w:shd w:val="clear" w:color="auto" w:fill="auto"/>
            <w:vAlign w:val="center"/>
          </w:tcPr>
          <w:p w14:paraId="210CC99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0,97</w:t>
            </w:r>
          </w:p>
        </w:tc>
      </w:tr>
      <w:tr w:rsidR="00F312FD" w:rsidRPr="000E5903" w14:paraId="715280E3" w14:textId="77777777" w:rsidTr="00ED1840">
        <w:trPr>
          <w:trHeight w:val="23"/>
          <w:tblHeader/>
          <w:jc w:val="center"/>
        </w:trPr>
        <w:tc>
          <w:tcPr>
            <w:tcW w:w="14626" w:type="dxa"/>
            <w:gridSpan w:val="9"/>
            <w:shd w:val="clear" w:color="auto" w:fill="auto"/>
            <w:vAlign w:val="center"/>
          </w:tcPr>
          <w:p w14:paraId="0921D0C3" w14:textId="33106A5B" w:rsidR="00CA260D" w:rsidRPr="000E5903" w:rsidRDefault="00AE51A1" w:rsidP="00622714">
            <w:pPr>
              <w:pStyle w:val="afffffffffffffffff6"/>
              <w:spacing w:line="240" w:lineRule="auto"/>
              <w:ind w:firstLine="0"/>
              <w:jc w:val="center"/>
              <w:rPr>
                <w:rFonts w:ascii="Arial" w:hAnsi="Arial" w:cs="Arial"/>
                <w:b/>
                <w:bCs/>
                <w:sz w:val="18"/>
                <w:szCs w:val="18"/>
              </w:rPr>
            </w:pPr>
            <w:r w:rsidRPr="000E5903">
              <w:rPr>
                <w:rFonts w:ascii="Arial" w:hAnsi="Arial" w:cs="Arial"/>
                <w:b/>
                <w:bCs/>
                <w:sz w:val="18"/>
                <w:szCs w:val="18"/>
              </w:rPr>
              <w:t>Котельная «Пед. Училища»</w:t>
            </w:r>
          </w:p>
        </w:tc>
      </w:tr>
      <w:tr w:rsidR="00A61937" w:rsidRPr="000E5903" w14:paraId="0581F21F" w14:textId="77777777" w:rsidTr="00ED1840">
        <w:trPr>
          <w:trHeight w:val="23"/>
          <w:jc w:val="center"/>
        </w:trPr>
        <w:tc>
          <w:tcPr>
            <w:tcW w:w="3678" w:type="dxa"/>
            <w:shd w:val="clear" w:color="auto" w:fill="auto"/>
          </w:tcPr>
          <w:p w14:paraId="05277035"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Установленная тепловая мощность, в том числе:</w:t>
            </w:r>
          </w:p>
        </w:tc>
        <w:tc>
          <w:tcPr>
            <w:tcW w:w="1331" w:type="dxa"/>
            <w:shd w:val="clear" w:color="auto" w:fill="auto"/>
            <w:vAlign w:val="center"/>
          </w:tcPr>
          <w:p w14:paraId="55084D3C"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A87E88A" w14:textId="30289FB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144" w:type="dxa"/>
            <w:shd w:val="clear" w:color="auto" w:fill="auto"/>
            <w:vAlign w:val="center"/>
          </w:tcPr>
          <w:p w14:paraId="0AF0C5A3" w14:textId="21832A8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51DAA6FA" w14:textId="400480F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4C449777" w14:textId="07D3AB5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7E73977A" w14:textId="5E600F60"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36" w:type="dxa"/>
            <w:shd w:val="clear" w:color="auto" w:fill="auto"/>
            <w:vAlign w:val="center"/>
          </w:tcPr>
          <w:p w14:paraId="33872F10" w14:textId="263AC49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5" w:type="dxa"/>
            <w:shd w:val="clear" w:color="auto" w:fill="auto"/>
            <w:vAlign w:val="center"/>
          </w:tcPr>
          <w:p w14:paraId="64254982" w14:textId="3795CD1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r>
      <w:tr w:rsidR="00A61937" w:rsidRPr="000E5903" w14:paraId="295E79C8" w14:textId="77777777" w:rsidTr="00ED1840">
        <w:trPr>
          <w:trHeight w:val="23"/>
          <w:jc w:val="center"/>
        </w:trPr>
        <w:tc>
          <w:tcPr>
            <w:tcW w:w="3678" w:type="dxa"/>
            <w:shd w:val="clear" w:color="auto" w:fill="auto"/>
          </w:tcPr>
          <w:p w14:paraId="65324655"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w:t>
            </w:r>
          </w:p>
        </w:tc>
        <w:tc>
          <w:tcPr>
            <w:tcW w:w="1331" w:type="dxa"/>
            <w:shd w:val="clear" w:color="auto" w:fill="auto"/>
            <w:vAlign w:val="center"/>
          </w:tcPr>
          <w:p w14:paraId="54C11820"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EC75706" w14:textId="08E9060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144" w:type="dxa"/>
            <w:shd w:val="clear" w:color="auto" w:fill="auto"/>
            <w:vAlign w:val="center"/>
          </w:tcPr>
          <w:p w14:paraId="10623B07" w14:textId="6E9A0AB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237F37B6" w14:textId="269B1C0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6289157C" w14:textId="278FF079"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7" w:type="dxa"/>
            <w:shd w:val="clear" w:color="auto" w:fill="auto"/>
            <w:vAlign w:val="center"/>
          </w:tcPr>
          <w:p w14:paraId="400A241E" w14:textId="58090BF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36" w:type="dxa"/>
            <w:shd w:val="clear" w:color="auto" w:fill="auto"/>
            <w:vAlign w:val="center"/>
          </w:tcPr>
          <w:p w14:paraId="60186638" w14:textId="6E1C59B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c>
          <w:tcPr>
            <w:tcW w:w="1425" w:type="dxa"/>
            <w:shd w:val="clear" w:color="auto" w:fill="auto"/>
            <w:vAlign w:val="center"/>
          </w:tcPr>
          <w:p w14:paraId="23164B96" w14:textId="50ABC08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4,430</w:t>
            </w:r>
          </w:p>
        </w:tc>
      </w:tr>
      <w:tr w:rsidR="00F312FD" w:rsidRPr="000E5903" w14:paraId="2059D89C" w14:textId="77777777" w:rsidTr="00ED1840">
        <w:trPr>
          <w:trHeight w:val="23"/>
          <w:jc w:val="center"/>
        </w:trPr>
        <w:tc>
          <w:tcPr>
            <w:tcW w:w="3678" w:type="dxa"/>
            <w:shd w:val="clear" w:color="auto" w:fill="auto"/>
          </w:tcPr>
          <w:p w14:paraId="2872C1A7"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557BEEE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0E88AF1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144" w:type="dxa"/>
            <w:shd w:val="clear" w:color="auto" w:fill="auto"/>
            <w:vAlign w:val="center"/>
          </w:tcPr>
          <w:p w14:paraId="2CB2E94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66ABA79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624986E0"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39C8279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36" w:type="dxa"/>
            <w:shd w:val="clear" w:color="auto" w:fill="auto"/>
            <w:vAlign w:val="center"/>
          </w:tcPr>
          <w:p w14:paraId="4EA40BD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5" w:type="dxa"/>
            <w:shd w:val="clear" w:color="auto" w:fill="auto"/>
            <w:vAlign w:val="center"/>
          </w:tcPr>
          <w:p w14:paraId="06665F1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r>
      <w:tr w:rsidR="00F312FD" w:rsidRPr="000E5903" w14:paraId="27258522" w14:textId="77777777" w:rsidTr="00ED1840">
        <w:trPr>
          <w:trHeight w:val="23"/>
          <w:jc w:val="center"/>
        </w:trPr>
        <w:tc>
          <w:tcPr>
            <w:tcW w:w="3678" w:type="dxa"/>
            <w:shd w:val="clear" w:color="auto" w:fill="auto"/>
          </w:tcPr>
          <w:p w14:paraId="31D78C73"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Потери в тепловых сетях в горячей воде</w:t>
            </w:r>
          </w:p>
        </w:tc>
        <w:tc>
          <w:tcPr>
            <w:tcW w:w="1331" w:type="dxa"/>
            <w:shd w:val="clear" w:color="auto" w:fill="auto"/>
            <w:vAlign w:val="center"/>
          </w:tcPr>
          <w:p w14:paraId="3533DEF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1FD4C4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144" w:type="dxa"/>
            <w:shd w:val="clear" w:color="auto" w:fill="auto"/>
            <w:vAlign w:val="center"/>
          </w:tcPr>
          <w:p w14:paraId="0D63E92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4CF4613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5641A7C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7" w:type="dxa"/>
            <w:shd w:val="clear" w:color="auto" w:fill="auto"/>
            <w:vAlign w:val="center"/>
          </w:tcPr>
          <w:p w14:paraId="2FCF989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36" w:type="dxa"/>
            <w:shd w:val="clear" w:color="auto" w:fill="auto"/>
            <w:vAlign w:val="center"/>
          </w:tcPr>
          <w:p w14:paraId="4A1D1A3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c>
          <w:tcPr>
            <w:tcW w:w="1425" w:type="dxa"/>
            <w:shd w:val="clear" w:color="auto" w:fill="auto"/>
            <w:vAlign w:val="center"/>
          </w:tcPr>
          <w:p w14:paraId="59838F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0,098</w:t>
            </w:r>
          </w:p>
        </w:tc>
      </w:tr>
      <w:tr w:rsidR="00F312FD" w:rsidRPr="000E5903" w14:paraId="1CB2DEA1" w14:textId="77777777" w:rsidTr="00ED1840">
        <w:trPr>
          <w:trHeight w:val="23"/>
          <w:jc w:val="center"/>
        </w:trPr>
        <w:tc>
          <w:tcPr>
            <w:tcW w:w="3678" w:type="dxa"/>
            <w:shd w:val="clear" w:color="auto" w:fill="auto"/>
          </w:tcPr>
          <w:p w14:paraId="65713C72"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lastRenderedPageBreak/>
              <w:t>Расчетная нагрузка на хозяйственные нужды</w:t>
            </w:r>
          </w:p>
        </w:tc>
        <w:tc>
          <w:tcPr>
            <w:tcW w:w="1331" w:type="dxa"/>
            <w:shd w:val="clear" w:color="auto" w:fill="auto"/>
            <w:vAlign w:val="center"/>
          </w:tcPr>
          <w:p w14:paraId="4428CC1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6C2B41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144" w:type="dxa"/>
            <w:shd w:val="clear" w:color="auto" w:fill="auto"/>
            <w:vAlign w:val="center"/>
          </w:tcPr>
          <w:p w14:paraId="5270A14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45E929A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1CEF5F8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7" w:type="dxa"/>
            <w:shd w:val="clear" w:color="auto" w:fill="auto"/>
            <w:vAlign w:val="center"/>
          </w:tcPr>
          <w:p w14:paraId="2630ADE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36" w:type="dxa"/>
            <w:shd w:val="clear" w:color="auto" w:fill="auto"/>
            <w:vAlign w:val="center"/>
          </w:tcPr>
          <w:p w14:paraId="348CA4C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c>
          <w:tcPr>
            <w:tcW w:w="1425" w:type="dxa"/>
            <w:shd w:val="clear" w:color="auto" w:fill="auto"/>
            <w:vAlign w:val="center"/>
          </w:tcPr>
          <w:p w14:paraId="1299432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0,040</w:t>
            </w:r>
          </w:p>
        </w:tc>
      </w:tr>
      <w:tr w:rsidR="00F312FD" w:rsidRPr="000E5903" w14:paraId="783E1F2A" w14:textId="77777777" w:rsidTr="00ED1840">
        <w:trPr>
          <w:trHeight w:val="23"/>
          <w:jc w:val="center"/>
        </w:trPr>
        <w:tc>
          <w:tcPr>
            <w:tcW w:w="3678" w:type="dxa"/>
            <w:shd w:val="clear" w:color="auto" w:fill="auto"/>
          </w:tcPr>
          <w:p w14:paraId="151392B1"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2AEF5FBA"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C382AB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144" w:type="dxa"/>
            <w:shd w:val="clear" w:color="auto" w:fill="auto"/>
            <w:vAlign w:val="center"/>
          </w:tcPr>
          <w:p w14:paraId="51CBF8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1902E21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1EA981C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67E5545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36" w:type="dxa"/>
            <w:shd w:val="clear" w:color="auto" w:fill="auto"/>
            <w:vAlign w:val="center"/>
          </w:tcPr>
          <w:p w14:paraId="63E1504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5" w:type="dxa"/>
            <w:shd w:val="clear" w:color="auto" w:fill="auto"/>
            <w:vAlign w:val="center"/>
          </w:tcPr>
          <w:p w14:paraId="55D21A0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r>
      <w:tr w:rsidR="00F312FD" w:rsidRPr="000E5903" w14:paraId="20B347FA" w14:textId="77777777" w:rsidTr="00ED1840">
        <w:trPr>
          <w:trHeight w:val="23"/>
          <w:jc w:val="center"/>
        </w:trPr>
        <w:tc>
          <w:tcPr>
            <w:tcW w:w="3678" w:type="dxa"/>
            <w:shd w:val="clear" w:color="auto" w:fill="auto"/>
          </w:tcPr>
          <w:p w14:paraId="023E822D"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3314ABD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3B108F5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144" w:type="dxa"/>
            <w:shd w:val="clear" w:color="auto" w:fill="auto"/>
            <w:vAlign w:val="center"/>
          </w:tcPr>
          <w:p w14:paraId="0557538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022CE70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0FA7776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7" w:type="dxa"/>
            <w:shd w:val="clear" w:color="auto" w:fill="auto"/>
            <w:vAlign w:val="center"/>
          </w:tcPr>
          <w:p w14:paraId="269C299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36" w:type="dxa"/>
            <w:shd w:val="clear" w:color="auto" w:fill="auto"/>
            <w:vAlign w:val="center"/>
          </w:tcPr>
          <w:p w14:paraId="4FF49D2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c>
          <w:tcPr>
            <w:tcW w:w="1425" w:type="dxa"/>
            <w:shd w:val="clear" w:color="auto" w:fill="auto"/>
            <w:vAlign w:val="center"/>
          </w:tcPr>
          <w:p w14:paraId="763D174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2,710</w:t>
            </w:r>
          </w:p>
        </w:tc>
      </w:tr>
      <w:tr w:rsidR="00F312FD" w:rsidRPr="000E5903" w14:paraId="597BCBD6" w14:textId="77777777" w:rsidTr="00ED1840">
        <w:trPr>
          <w:trHeight w:val="23"/>
          <w:jc w:val="center"/>
        </w:trPr>
        <w:tc>
          <w:tcPr>
            <w:tcW w:w="3678" w:type="dxa"/>
            <w:shd w:val="clear" w:color="auto" w:fill="auto"/>
          </w:tcPr>
          <w:p w14:paraId="18DD106C"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отопление</w:t>
            </w:r>
          </w:p>
        </w:tc>
        <w:tc>
          <w:tcPr>
            <w:tcW w:w="1331" w:type="dxa"/>
            <w:shd w:val="clear" w:color="auto" w:fill="auto"/>
            <w:vAlign w:val="center"/>
          </w:tcPr>
          <w:p w14:paraId="73CBC77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6BAFFDF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144" w:type="dxa"/>
            <w:shd w:val="clear" w:color="auto" w:fill="auto"/>
            <w:vAlign w:val="center"/>
          </w:tcPr>
          <w:p w14:paraId="59AECF8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225D914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7A9AC24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7" w:type="dxa"/>
            <w:shd w:val="clear" w:color="auto" w:fill="auto"/>
            <w:vAlign w:val="center"/>
          </w:tcPr>
          <w:p w14:paraId="1E1B2EAD"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36" w:type="dxa"/>
            <w:shd w:val="clear" w:color="auto" w:fill="auto"/>
            <w:vAlign w:val="center"/>
          </w:tcPr>
          <w:p w14:paraId="13DA6E74"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c>
          <w:tcPr>
            <w:tcW w:w="1425" w:type="dxa"/>
            <w:shd w:val="clear" w:color="auto" w:fill="auto"/>
            <w:vAlign w:val="center"/>
          </w:tcPr>
          <w:p w14:paraId="3DCC162F"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2,194</w:t>
            </w:r>
          </w:p>
        </w:tc>
      </w:tr>
      <w:tr w:rsidR="00F312FD" w:rsidRPr="000E5903" w14:paraId="4B1011EB" w14:textId="77777777" w:rsidTr="00ED1840">
        <w:trPr>
          <w:trHeight w:val="23"/>
          <w:jc w:val="center"/>
        </w:trPr>
        <w:tc>
          <w:tcPr>
            <w:tcW w:w="3678" w:type="dxa"/>
            <w:shd w:val="clear" w:color="auto" w:fill="auto"/>
          </w:tcPr>
          <w:p w14:paraId="7D47A482"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вентиляция</w:t>
            </w:r>
          </w:p>
        </w:tc>
        <w:tc>
          <w:tcPr>
            <w:tcW w:w="1331" w:type="dxa"/>
            <w:shd w:val="clear" w:color="auto" w:fill="auto"/>
            <w:vAlign w:val="center"/>
          </w:tcPr>
          <w:p w14:paraId="407F124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65ECFBCB"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144" w:type="dxa"/>
            <w:shd w:val="clear" w:color="auto" w:fill="auto"/>
            <w:vAlign w:val="center"/>
          </w:tcPr>
          <w:p w14:paraId="4F8477F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27FACA5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5B3171B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7" w:type="dxa"/>
            <w:shd w:val="clear" w:color="auto" w:fill="auto"/>
            <w:vAlign w:val="center"/>
          </w:tcPr>
          <w:p w14:paraId="12E4CBA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36" w:type="dxa"/>
            <w:shd w:val="clear" w:color="auto" w:fill="auto"/>
            <w:vAlign w:val="center"/>
          </w:tcPr>
          <w:p w14:paraId="6E65B2C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c>
          <w:tcPr>
            <w:tcW w:w="1425" w:type="dxa"/>
            <w:shd w:val="clear" w:color="auto" w:fill="auto"/>
            <w:vAlign w:val="center"/>
          </w:tcPr>
          <w:p w14:paraId="4E87CEA9"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0,000</w:t>
            </w:r>
          </w:p>
        </w:tc>
      </w:tr>
      <w:tr w:rsidR="00F312FD" w:rsidRPr="000E5903" w14:paraId="2F8307DB" w14:textId="77777777" w:rsidTr="00ED1840">
        <w:trPr>
          <w:trHeight w:val="23"/>
          <w:jc w:val="center"/>
        </w:trPr>
        <w:tc>
          <w:tcPr>
            <w:tcW w:w="3678" w:type="dxa"/>
            <w:shd w:val="clear" w:color="auto" w:fill="auto"/>
          </w:tcPr>
          <w:p w14:paraId="428C4D1F" w14:textId="77777777" w:rsidR="00CA260D" w:rsidRPr="000E5903" w:rsidRDefault="00CA260D" w:rsidP="00622714">
            <w:pPr>
              <w:pStyle w:val="afffffffffffffffff6"/>
              <w:spacing w:line="240" w:lineRule="auto"/>
              <w:ind w:firstLine="0"/>
              <w:jc w:val="right"/>
              <w:rPr>
                <w:rFonts w:ascii="Arial" w:hAnsi="Arial" w:cs="Arial"/>
                <w:bCs/>
                <w:sz w:val="18"/>
                <w:szCs w:val="18"/>
              </w:rPr>
            </w:pPr>
            <w:r w:rsidRPr="000E5903">
              <w:rPr>
                <w:rFonts w:ascii="Arial" w:hAnsi="Arial" w:cs="Arial"/>
                <w:sz w:val="18"/>
                <w:szCs w:val="18"/>
              </w:rPr>
              <w:t>горячее водоснабжение</w:t>
            </w:r>
          </w:p>
        </w:tc>
        <w:tc>
          <w:tcPr>
            <w:tcW w:w="1331" w:type="dxa"/>
            <w:shd w:val="clear" w:color="auto" w:fill="auto"/>
            <w:vAlign w:val="center"/>
          </w:tcPr>
          <w:p w14:paraId="1B77758E"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Гкал/ч.</w:t>
            </w:r>
          </w:p>
        </w:tc>
        <w:tc>
          <w:tcPr>
            <w:tcW w:w="1331" w:type="dxa"/>
            <w:shd w:val="clear" w:color="auto" w:fill="auto"/>
            <w:vAlign w:val="center"/>
          </w:tcPr>
          <w:p w14:paraId="50E59383"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144" w:type="dxa"/>
            <w:shd w:val="clear" w:color="auto" w:fill="auto"/>
            <w:vAlign w:val="center"/>
          </w:tcPr>
          <w:p w14:paraId="1258FB0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7AA23D36"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3D13376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7" w:type="dxa"/>
            <w:shd w:val="clear" w:color="auto" w:fill="auto"/>
            <w:vAlign w:val="center"/>
          </w:tcPr>
          <w:p w14:paraId="25405A55"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36" w:type="dxa"/>
            <w:shd w:val="clear" w:color="auto" w:fill="auto"/>
            <w:vAlign w:val="center"/>
          </w:tcPr>
          <w:p w14:paraId="30D63D6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c>
          <w:tcPr>
            <w:tcW w:w="1425" w:type="dxa"/>
            <w:shd w:val="clear" w:color="auto" w:fill="auto"/>
            <w:vAlign w:val="center"/>
          </w:tcPr>
          <w:p w14:paraId="25FE800C"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0,516</w:t>
            </w:r>
          </w:p>
        </w:tc>
      </w:tr>
      <w:tr w:rsidR="00A61937" w:rsidRPr="000E5903" w14:paraId="3ADA8BF4" w14:textId="77777777" w:rsidTr="00ED1840">
        <w:trPr>
          <w:trHeight w:val="23"/>
          <w:jc w:val="center"/>
        </w:trPr>
        <w:tc>
          <w:tcPr>
            <w:tcW w:w="3678" w:type="dxa"/>
            <w:shd w:val="clear" w:color="auto" w:fill="auto"/>
          </w:tcPr>
          <w:p w14:paraId="50D11893"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00A8AC34"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61E2F079" w14:textId="68055068"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144" w:type="dxa"/>
            <w:shd w:val="clear" w:color="auto" w:fill="auto"/>
            <w:vAlign w:val="center"/>
          </w:tcPr>
          <w:p w14:paraId="5A304AE4" w14:textId="2EEA986C"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09B5F894" w14:textId="78E63DA0"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250E00E3" w14:textId="33D70D86"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2544C402" w14:textId="5C2EA4D2"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36" w:type="dxa"/>
            <w:shd w:val="clear" w:color="auto" w:fill="auto"/>
            <w:vAlign w:val="center"/>
          </w:tcPr>
          <w:p w14:paraId="5A203566" w14:textId="0475EFA6"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5" w:type="dxa"/>
            <w:shd w:val="clear" w:color="auto" w:fill="auto"/>
            <w:vAlign w:val="center"/>
          </w:tcPr>
          <w:p w14:paraId="20AD7E7F" w14:textId="3B77613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r>
      <w:tr w:rsidR="00A61937" w:rsidRPr="000E5903" w14:paraId="06402301" w14:textId="77777777" w:rsidTr="00ED1840">
        <w:trPr>
          <w:trHeight w:val="23"/>
          <w:jc w:val="center"/>
        </w:trPr>
        <w:tc>
          <w:tcPr>
            <w:tcW w:w="3678" w:type="dxa"/>
            <w:shd w:val="clear" w:color="auto" w:fill="auto"/>
          </w:tcPr>
          <w:p w14:paraId="6D37E3DC" w14:textId="77777777" w:rsidR="00A61937" w:rsidRPr="000E5903" w:rsidRDefault="00A61937" w:rsidP="00A61937">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142D4F0F" w14:textId="77777777" w:rsidR="00A61937" w:rsidRPr="000E5903" w:rsidRDefault="00A61937" w:rsidP="00A61937">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93EA7BA" w14:textId="6DDA21E5"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144" w:type="dxa"/>
            <w:shd w:val="clear" w:color="auto" w:fill="auto"/>
            <w:vAlign w:val="center"/>
          </w:tcPr>
          <w:p w14:paraId="63B543AA" w14:textId="64534BFE"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3BF1BA55" w14:textId="6A974E93"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43862618" w14:textId="49AE4E8B"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7" w:type="dxa"/>
            <w:shd w:val="clear" w:color="auto" w:fill="auto"/>
            <w:vAlign w:val="center"/>
          </w:tcPr>
          <w:p w14:paraId="0C70510C" w14:textId="3F080EFA"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36" w:type="dxa"/>
            <w:shd w:val="clear" w:color="auto" w:fill="auto"/>
            <w:vAlign w:val="center"/>
          </w:tcPr>
          <w:p w14:paraId="4BE1E32B" w14:textId="3333568D"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c>
          <w:tcPr>
            <w:tcW w:w="1425" w:type="dxa"/>
            <w:shd w:val="clear" w:color="auto" w:fill="auto"/>
            <w:vAlign w:val="center"/>
          </w:tcPr>
          <w:p w14:paraId="33D4D019" w14:textId="538C2EDF" w:rsidR="00A61937" w:rsidRPr="000E5903" w:rsidRDefault="00A61937" w:rsidP="00A61937">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1,582</w:t>
            </w:r>
          </w:p>
        </w:tc>
      </w:tr>
      <w:tr w:rsidR="00F312FD" w:rsidRPr="000E5903" w14:paraId="3B13A026" w14:textId="77777777" w:rsidTr="00ED1840">
        <w:trPr>
          <w:trHeight w:val="23"/>
          <w:jc w:val="center"/>
        </w:trPr>
        <w:tc>
          <w:tcPr>
            <w:tcW w:w="3678" w:type="dxa"/>
            <w:shd w:val="clear" w:color="auto" w:fill="auto"/>
          </w:tcPr>
          <w:p w14:paraId="658BA19F"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38C43CC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5B5DA83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144" w:type="dxa"/>
            <w:shd w:val="clear" w:color="auto" w:fill="auto"/>
            <w:vAlign w:val="center"/>
          </w:tcPr>
          <w:p w14:paraId="330A3538"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29A881E2"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408B7B1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7" w:type="dxa"/>
            <w:shd w:val="clear" w:color="auto" w:fill="auto"/>
            <w:vAlign w:val="center"/>
          </w:tcPr>
          <w:p w14:paraId="41FDFFD7"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36" w:type="dxa"/>
            <w:shd w:val="clear" w:color="auto" w:fill="auto"/>
            <w:vAlign w:val="center"/>
          </w:tcPr>
          <w:p w14:paraId="484CB6D1"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c>
          <w:tcPr>
            <w:tcW w:w="1425" w:type="dxa"/>
            <w:shd w:val="clear" w:color="auto" w:fill="auto"/>
            <w:vAlign w:val="center"/>
          </w:tcPr>
          <w:p w14:paraId="420E565A" w14:textId="77777777" w:rsidR="00CA260D" w:rsidRPr="000E5903" w:rsidRDefault="00CA260D" w:rsidP="00622714">
            <w:pPr>
              <w:pStyle w:val="afffffffffffffffff6"/>
              <w:spacing w:line="240" w:lineRule="auto"/>
              <w:ind w:firstLine="0"/>
              <w:jc w:val="center"/>
              <w:rPr>
                <w:rFonts w:ascii="Arial" w:hAnsi="Arial" w:cs="Arial"/>
                <w:bCs/>
                <w:sz w:val="18"/>
                <w:szCs w:val="18"/>
              </w:rPr>
            </w:pPr>
            <w:r w:rsidRPr="000E5903">
              <w:rPr>
                <w:rFonts w:ascii="Arial" w:hAnsi="Arial" w:cs="Arial"/>
                <w:sz w:val="18"/>
                <w:szCs w:val="18"/>
              </w:rPr>
              <w:t>2,148</w:t>
            </w:r>
          </w:p>
        </w:tc>
      </w:tr>
      <w:tr w:rsidR="00F312FD" w:rsidRPr="000E5903" w14:paraId="126E94E0" w14:textId="77777777" w:rsidTr="00ED1840">
        <w:trPr>
          <w:trHeight w:val="23"/>
          <w:jc w:val="center"/>
        </w:trPr>
        <w:tc>
          <w:tcPr>
            <w:tcW w:w="3678" w:type="dxa"/>
            <w:shd w:val="clear" w:color="auto" w:fill="auto"/>
          </w:tcPr>
          <w:p w14:paraId="7AF3A965"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70B66E7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w:t>
            </w:r>
          </w:p>
        </w:tc>
        <w:tc>
          <w:tcPr>
            <w:tcW w:w="1331" w:type="dxa"/>
            <w:shd w:val="clear" w:color="auto" w:fill="auto"/>
            <w:vAlign w:val="center"/>
          </w:tcPr>
          <w:p w14:paraId="21B9B9B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144" w:type="dxa"/>
            <w:shd w:val="clear" w:color="auto" w:fill="auto"/>
            <w:vAlign w:val="center"/>
          </w:tcPr>
          <w:p w14:paraId="6D1617D0"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039C7636"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246F9B9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7" w:type="dxa"/>
            <w:shd w:val="clear" w:color="auto" w:fill="auto"/>
            <w:vAlign w:val="center"/>
          </w:tcPr>
          <w:p w14:paraId="68B166A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36" w:type="dxa"/>
            <w:shd w:val="clear" w:color="auto" w:fill="auto"/>
            <w:vAlign w:val="center"/>
          </w:tcPr>
          <w:p w14:paraId="78BC9465"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c>
          <w:tcPr>
            <w:tcW w:w="1425" w:type="dxa"/>
            <w:shd w:val="clear" w:color="auto" w:fill="auto"/>
            <w:vAlign w:val="center"/>
          </w:tcPr>
          <w:p w14:paraId="7595E491"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2,040</w:t>
            </w:r>
          </w:p>
        </w:tc>
      </w:tr>
      <w:tr w:rsidR="00F312FD" w:rsidRPr="000E5903" w14:paraId="2C8C1186" w14:textId="77777777" w:rsidTr="00ED1840">
        <w:trPr>
          <w:trHeight w:val="23"/>
          <w:jc w:val="center"/>
        </w:trPr>
        <w:tc>
          <w:tcPr>
            <w:tcW w:w="3678" w:type="dxa"/>
            <w:shd w:val="clear" w:color="auto" w:fill="auto"/>
          </w:tcPr>
          <w:p w14:paraId="37521524"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Зона действия источника тепловой мощности</w:t>
            </w:r>
          </w:p>
        </w:tc>
        <w:tc>
          <w:tcPr>
            <w:tcW w:w="1331" w:type="dxa"/>
            <w:shd w:val="clear" w:color="auto" w:fill="auto"/>
            <w:vAlign w:val="center"/>
          </w:tcPr>
          <w:p w14:paraId="6301CFA8"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га</w:t>
            </w:r>
          </w:p>
        </w:tc>
        <w:tc>
          <w:tcPr>
            <w:tcW w:w="1331" w:type="dxa"/>
            <w:shd w:val="clear" w:color="auto" w:fill="auto"/>
            <w:vAlign w:val="center"/>
          </w:tcPr>
          <w:p w14:paraId="5788481B"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144" w:type="dxa"/>
            <w:shd w:val="clear" w:color="auto" w:fill="auto"/>
            <w:vAlign w:val="center"/>
          </w:tcPr>
          <w:p w14:paraId="2243191D"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0327373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127D1B7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7" w:type="dxa"/>
            <w:shd w:val="clear" w:color="auto" w:fill="auto"/>
            <w:vAlign w:val="center"/>
          </w:tcPr>
          <w:p w14:paraId="64941EDE"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36" w:type="dxa"/>
            <w:shd w:val="clear" w:color="auto" w:fill="auto"/>
            <w:vAlign w:val="center"/>
          </w:tcPr>
          <w:p w14:paraId="21710BA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c>
          <w:tcPr>
            <w:tcW w:w="1425" w:type="dxa"/>
            <w:shd w:val="clear" w:color="auto" w:fill="auto"/>
            <w:vAlign w:val="center"/>
          </w:tcPr>
          <w:p w14:paraId="08D9F4A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2,11</w:t>
            </w:r>
          </w:p>
        </w:tc>
      </w:tr>
      <w:tr w:rsidR="00CA260D" w:rsidRPr="000E5903" w14:paraId="5B533F96" w14:textId="77777777" w:rsidTr="00ED1840">
        <w:trPr>
          <w:trHeight w:val="23"/>
          <w:jc w:val="center"/>
        </w:trPr>
        <w:tc>
          <w:tcPr>
            <w:tcW w:w="3678" w:type="dxa"/>
            <w:shd w:val="clear" w:color="auto" w:fill="auto"/>
          </w:tcPr>
          <w:p w14:paraId="14890D83" w14:textId="77777777" w:rsidR="00CA260D" w:rsidRPr="000E5903" w:rsidRDefault="00CA260D" w:rsidP="00622714">
            <w:pPr>
              <w:pStyle w:val="afffffffffffffffff6"/>
              <w:spacing w:line="240" w:lineRule="auto"/>
              <w:ind w:firstLine="0"/>
              <w:jc w:val="left"/>
              <w:rPr>
                <w:rFonts w:ascii="Arial" w:hAnsi="Arial" w:cs="Arial"/>
                <w:bCs/>
                <w:sz w:val="18"/>
                <w:szCs w:val="18"/>
              </w:rPr>
            </w:pPr>
            <w:r w:rsidRPr="000E5903">
              <w:rPr>
                <w:rFonts w:ascii="Arial" w:hAnsi="Arial" w:cs="Arial"/>
                <w:sz w:val="18"/>
                <w:szCs w:val="18"/>
              </w:rPr>
              <w:t>Плотность тепловой нагрузки</w:t>
            </w:r>
          </w:p>
        </w:tc>
        <w:tc>
          <w:tcPr>
            <w:tcW w:w="1331" w:type="dxa"/>
            <w:shd w:val="clear" w:color="auto" w:fill="auto"/>
            <w:vAlign w:val="center"/>
          </w:tcPr>
          <w:p w14:paraId="68D8072C"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Гкал/ч/га</w:t>
            </w:r>
          </w:p>
        </w:tc>
        <w:tc>
          <w:tcPr>
            <w:tcW w:w="1331" w:type="dxa"/>
            <w:shd w:val="clear" w:color="auto" w:fill="auto"/>
            <w:vAlign w:val="center"/>
          </w:tcPr>
          <w:p w14:paraId="4297FFBF"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144" w:type="dxa"/>
            <w:shd w:val="clear" w:color="auto" w:fill="auto"/>
            <w:vAlign w:val="center"/>
          </w:tcPr>
          <w:p w14:paraId="5C3B17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61F8F747"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27333BA2"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7" w:type="dxa"/>
            <w:shd w:val="clear" w:color="auto" w:fill="auto"/>
            <w:vAlign w:val="center"/>
          </w:tcPr>
          <w:p w14:paraId="73836B59"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36" w:type="dxa"/>
            <w:shd w:val="clear" w:color="auto" w:fill="auto"/>
            <w:vAlign w:val="center"/>
          </w:tcPr>
          <w:p w14:paraId="13BA29B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c>
          <w:tcPr>
            <w:tcW w:w="1425" w:type="dxa"/>
            <w:shd w:val="clear" w:color="auto" w:fill="auto"/>
            <w:vAlign w:val="center"/>
          </w:tcPr>
          <w:p w14:paraId="67DE6EF3" w14:textId="77777777" w:rsidR="00CA260D" w:rsidRPr="000E5903" w:rsidRDefault="00CA260D" w:rsidP="00622714">
            <w:pPr>
              <w:pStyle w:val="afffffffffffffffff6"/>
              <w:spacing w:line="240" w:lineRule="auto"/>
              <w:ind w:firstLine="0"/>
              <w:jc w:val="center"/>
              <w:rPr>
                <w:rFonts w:ascii="Arial" w:hAnsi="Arial" w:cs="Arial"/>
                <w:sz w:val="18"/>
                <w:szCs w:val="18"/>
              </w:rPr>
            </w:pPr>
            <w:r w:rsidRPr="000E5903">
              <w:rPr>
                <w:rFonts w:ascii="Arial" w:hAnsi="Arial" w:cs="Arial"/>
                <w:sz w:val="18"/>
                <w:szCs w:val="18"/>
              </w:rPr>
              <w:t>1,28</w:t>
            </w:r>
          </w:p>
        </w:tc>
      </w:tr>
    </w:tbl>
    <w:p w14:paraId="3BD0B62E" w14:textId="50E9CFF4" w:rsidR="00DA0A8F" w:rsidRPr="000E5903" w:rsidRDefault="00DA0A8F" w:rsidP="00AC3D11">
      <w:pPr>
        <w:pStyle w:val="afffffffffffffffff6"/>
        <w:spacing w:line="240" w:lineRule="auto"/>
        <w:jc w:val="center"/>
        <w:rPr>
          <w:rFonts w:ascii="Arial" w:hAnsi="Arial" w:cs="Arial"/>
          <w:b/>
          <w:sz w:val="20"/>
          <w:szCs w:val="20"/>
        </w:rPr>
      </w:pPr>
    </w:p>
    <w:p w14:paraId="34DB989C" w14:textId="677A71C2" w:rsidR="00DA0A8F" w:rsidRPr="000E5903" w:rsidRDefault="00DA0A8F" w:rsidP="00AC3D11">
      <w:pPr>
        <w:pStyle w:val="afffffffffffffffff6"/>
        <w:spacing w:line="240" w:lineRule="auto"/>
        <w:jc w:val="center"/>
        <w:rPr>
          <w:rFonts w:ascii="Arial" w:hAnsi="Arial" w:cs="Arial"/>
          <w:b/>
          <w:sz w:val="20"/>
          <w:szCs w:val="20"/>
        </w:rPr>
      </w:pPr>
    </w:p>
    <w:p w14:paraId="5F6B1E8E" w14:textId="2B8009D3" w:rsidR="00DA0A8F" w:rsidRPr="000E5903" w:rsidRDefault="00DA0A8F" w:rsidP="00AC3D11">
      <w:pPr>
        <w:pStyle w:val="afffffffffffffffff6"/>
        <w:spacing w:line="240" w:lineRule="auto"/>
        <w:jc w:val="center"/>
        <w:rPr>
          <w:rFonts w:ascii="Arial" w:hAnsi="Arial" w:cs="Arial"/>
          <w:b/>
          <w:sz w:val="20"/>
          <w:szCs w:val="20"/>
        </w:rPr>
      </w:pPr>
    </w:p>
    <w:p w14:paraId="6A05AE21" w14:textId="77777777" w:rsidR="00DA0A8F" w:rsidRPr="000E5903" w:rsidRDefault="00DA0A8F" w:rsidP="00AC3D11">
      <w:pPr>
        <w:pStyle w:val="afffffffffffffffff6"/>
        <w:spacing w:line="240" w:lineRule="auto"/>
        <w:jc w:val="center"/>
        <w:rPr>
          <w:rFonts w:ascii="Arial" w:hAnsi="Arial" w:cs="Arial"/>
          <w:b/>
          <w:sz w:val="20"/>
          <w:szCs w:val="20"/>
        </w:rPr>
      </w:pPr>
    </w:p>
    <w:p w14:paraId="46E56212" w14:textId="77777777" w:rsidR="00AC3D11" w:rsidRPr="000E5903" w:rsidRDefault="00E3590C" w:rsidP="00AC3D11">
      <w:pPr>
        <w:pStyle w:val="afffffffffffffffff6"/>
        <w:spacing w:line="240" w:lineRule="auto"/>
        <w:jc w:val="center"/>
        <w:rPr>
          <w:rFonts w:ascii="Arial" w:hAnsi="Arial" w:cs="Arial"/>
          <w:b/>
          <w:bCs/>
          <w:sz w:val="24"/>
        </w:rPr>
      </w:pPr>
      <w:r w:rsidRPr="000E5903">
        <w:rPr>
          <w:rFonts w:ascii="Arial" w:hAnsi="Arial" w:cs="Arial"/>
          <w:b/>
          <w:sz w:val="20"/>
          <w:szCs w:val="20"/>
        </w:rPr>
        <w:t xml:space="preserve"> </w:t>
      </w:r>
    </w:p>
    <w:p w14:paraId="46E56213" w14:textId="77777777" w:rsidR="00F96AA1" w:rsidRPr="000E5903" w:rsidRDefault="00F96AA1">
      <w:pPr>
        <w:rPr>
          <w:rFonts w:ascii="Arial" w:hAnsi="Arial" w:cs="Arial"/>
          <w:b/>
        </w:rPr>
        <w:sectPr w:rsidR="00F96AA1" w:rsidRPr="000E5903" w:rsidSect="00F96AA1">
          <w:pgSz w:w="16838" w:h="11906" w:orient="landscape"/>
          <w:pgMar w:top="1134" w:right="1418" w:bottom="1701" w:left="1418" w:header="709" w:footer="709" w:gutter="0"/>
          <w:cols w:space="720"/>
        </w:sectPr>
      </w:pPr>
    </w:p>
    <w:p w14:paraId="46E56214" w14:textId="77777777" w:rsidR="00CC1856" w:rsidRPr="000E5903" w:rsidRDefault="00CC1856" w:rsidP="004873F5">
      <w:pPr>
        <w:keepNext/>
        <w:keepLines/>
        <w:spacing w:before="120" w:after="120"/>
        <w:jc w:val="both"/>
        <w:outlineLvl w:val="1"/>
        <w:rPr>
          <w:rFonts w:ascii="Arial" w:hAnsi="Arial" w:cs="Arial"/>
          <w:b/>
          <w:bCs/>
        </w:rPr>
      </w:pPr>
      <w:bookmarkStart w:id="10" w:name="_Toc463923618"/>
      <w:bookmarkStart w:id="11" w:name="_Toc44359292"/>
      <w:bookmarkStart w:id="12" w:name="_Toc83563403"/>
      <w:r w:rsidRPr="000E5903">
        <w:rPr>
          <w:rFonts w:ascii="Arial" w:hAnsi="Arial" w:cs="Arial"/>
          <w:b/>
          <w:bCs/>
        </w:rPr>
        <w:lastRenderedPageBreak/>
        <w:t xml:space="preserve">Глава 4. Часть 2. 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w:t>
      </w:r>
      <w:bookmarkEnd w:id="10"/>
      <w:r w:rsidRPr="000E5903">
        <w:rPr>
          <w:rFonts w:ascii="Arial" w:hAnsi="Arial" w:cs="Arial"/>
          <w:b/>
          <w:bCs/>
        </w:rPr>
        <w:t>источника тепловой энергии</w:t>
      </w:r>
      <w:bookmarkEnd w:id="11"/>
      <w:bookmarkEnd w:id="12"/>
    </w:p>
    <w:p w14:paraId="46E56215" w14:textId="77777777" w:rsidR="004F0EAB" w:rsidRPr="000E5903" w:rsidRDefault="004F0EAB" w:rsidP="004873F5">
      <w:pPr>
        <w:pStyle w:val="afffffffffffffffff6"/>
        <w:spacing w:line="240" w:lineRule="auto"/>
        <w:rPr>
          <w:rFonts w:ascii="Arial" w:hAnsi="Arial" w:cs="Arial"/>
          <w:sz w:val="24"/>
        </w:rPr>
      </w:pPr>
      <w:r w:rsidRPr="000E5903">
        <w:rPr>
          <w:rFonts w:ascii="Arial" w:hAnsi="Arial" w:cs="Arial"/>
          <w:sz w:val="24"/>
        </w:rPr>
        <w:t xml:space="preserve">Гидравлический расчет передачи теплоносителя для каждого магистрального вывода с целью определения возможности (невозможности) обеспечения тепловой энергией существующих и перспективных потребителей, присоединенных к тепловой сети от каждого источника </w:t>
      </w:r>
      <w:r w:rsidR="00D35D2C" w:rsidRPr="000E5903">
        <w:rPr>
          <w:rFonts w:ascii="Arial" w:hAnsi="Arial" w:cs="Arial"/>
          <w:sz w:val="24"/>
        </w:rPr>
        <w:t>тепловой энергии,</w:t>
      </w:r>
      <w:r w:rsidRPr="000E5903">
        <w:rPr>
          <w:rFonts w:ascii="Arial" w:hAnsi="Arial" w:cs="Arial"/>
          <w:sz w:val="24"/>
        </w:rPr>
        <w:t xml:space="preserve"> </w:t>
      </w:r>
      <w:r w:rsidR="00F21E49" w:rsidRPr="000E5903">
        <w:rPr>
          <w:rFonts w:ascii="Arial" w:hAnsi="Arial" w:cs="Arial"/>
          <w:sz w:val="24"/>
        </w:rPr>
        <w:t xml:space="preserve">не </w:t>
      </w:r>
      <w:r w:rsidRPr="000E5903">
        <w:rPr>
          <w:rFonts w:ascii="Arial" w:hAnsi="Arial" w:cs="Arial"/>
          <w:sz w:val="24"/>
        </w:rPr>
        <w:t>выполн</w:t>
      </w:r>
      <w:r w:rsidR="00F21E49" w:rsidRPr="000E5903">
        <w:rPr>
          <w:rFonts w:ascii="Arial" w:hAnsi="Arial" w:cs="Arial"/>
          <w:sz w:val="24"/>
        </w:rPr>
        <w:t>ялся</w:t>
      </w:r>
      <w:r w:rsidR="00E92A6C" w:rsidRPr="000E5903">
        <w:rPr>
          <w:rFonts w:ascii="Arial" w:hAnsi="Arial" w:cs="Arial"/>
          <w:sz w:val="24"/>
        </w:rPr>
        <w:t>, из-за отсутствия необходимости</w:t>
      </w:r>
      <w:r w:rsidR="00F21E49" w:rsidRPr="000E5903">
        <w:rPr>
          <w:rFonts w:ascii="Arial" w:hAnsi="Arial" w:cs="Arial"/>
          <w:sz w:val="24"/>
        </w:rPr>
        <w:t>.</w:t>
      </w:r>
    </w:p>
    <w:p w14:paraId="46E56216" w14:textId="77777777" w:rsidR="00CC1856" w:rsidRPr="000E5903" w:rsidRDefault="00CC1856" w:rsidP="007E74DD">
      <w:pPr>
        <w:keepNext/>
        <w:keepLines/>
        <w:spacing w:before="120" w:after="120"/>
        <w:jc w:val="both"/>
        <w:outlineLvl w:val="1"/>
        <w:rPr>
          <w:rFonts w:ascii="Arial" w:hAnsi="Arial" w:cs="Arial"/>
          <w:b/>
          <w:bCs/>
        </w:rPr>
      </w:pPr>
      <w:bookmarkStart w:id="13" w:name="_Toc463923619"/>
      <w:bookmarkStart w:id="14" w:name="_Toc44359293"/>
      <w:bookmarkStart w:id="15" w:name="_Toc83563404"/>
      <w:r w:rsidRPr="000E5903">
        <w:rPr>
          <w:rFonts w:ascii="Arial" w:hAnsi="Arial" w:cs="Arial"/>
          <w:b/>
          <w:bCs/>
        </w:rPr>
        <w:t>Глава 4. Часть 3. Выводы о резервах (дефицитах) существующей системы теплоснабжения при обеспечении перспективной тепловой нагрузки потребителей</w:t>
      </w:r>
      <w:bookmarkEnd w:id="13"/>
      <w:bookmarkEnd w:id="14"/>
      <w:bookmarkEnd w:id="15"/>
    </w:p>
    <w:p w14:paraId="46E56217" w14:textId="7C2300BB" w:rsidR="00CC1856" w:rsidRPr="000E5903" w:rsidRDefault="002B269E" w:rsidP="002523E6">
      <w:pPr>
        <w:pStyle w:val="afffffffffffffffff6"/>
        <w:spacing w:line="240" w:lineRule="auto"/>
        <w:rPr>
          <w:rFonts w:ascii="Arial" w:eastAsia="Calibri" w:hAnsi="Arial" w:cs="Arial"/>
          <w:sz w:val="26"/>
          <w:szCs w:val="26"/>
        </w:rPr>
      </w:pPr>
      <w:r w:rsidRPr="000E5903">
        <w:rPr>
          <w:rFonts w:ascii="Arial" w:hAnsi="Arial" w:cs="Arial"/>
          <w:sz w:val="24"/>
        </w:rPr>
        <w:t>Для обеспечения</w:t>
      </w:r>
      <w:r w:rsidR="004F0EAB" w:rsidRPr="000E5903">
        <w:rPr>
          <w:rFonts w:ascii="Arial" w:hAnsi="Arial" w:cs="Arial"/>
          <w:sz w:val="24"/>
        </w:rPr>
        <w:t xml:space="preserve"> перспективной тепловой нагрузки потребителей в </w:t>
      </w:r>
      <w:r w:rsidR="000F4D14" w:rsidRPr="000E5903">
        <w:rPr>
          <w:rFonts w:ascii="Arial" w:hAnsi="Arial" w:cs="Arial"/>
          <w:sz w:val="24"/>
        </w:rPr>
        <w:t xml:space="preserve">рабочем поселке Чернь </w:t>
      </w:r>
      <w:r w:rsidRPr="000E5903">
        <w:rPr>
          <w:rFonts w:ascii="Arial" w:hAnsi="Arial" w:cs="Arial"/>
          <w:sz w:val="24"/>
        </w:rPr>
        <w:t>необходимо</w:t>
      </w:r>
      <w:r w:rsidR="00CA7539" w:rsidRPr="000E5903">
        <w:rPr>
          <w:rFonts w:ascii="Arial" w:hAnsi="Arial" w:cs="Arial"/>
          <w:sz w:val="24"/>
        </w:rPr>
        <w:t xml:space="preserve">сть </w:t>
      </w:r>
      <w:r w:rsidRPr="000E5903">
        <w:rPr>
          <w:rFonts w:ascii="Arial" w:hAnsi="Arial" w:cs="Arial"/>
          <w:sz w:val="24"/>
        </w:rPr>
        <w:t>строительств</w:t>
      </w:r>
      <w:r w:rsidR="00CA7539" w:rsidRPr="000E5903">
        <w:rPr>
          <w:rFonts w:ascii="Arial" w:hAnsi="Arial" w:cs="Arial"/>
          <w:sz w:val="24"/>
        </w:rPr>
        <w:t>а</w:t>
      </w:r>
      <w:r w:rsidRPr="000E5903">
        <w:rPr>
          <w:rFonts w:ascii="Arial" w:hAnsi="Arial" w:cs="Arial"/>
          <w:sz w:val="24"/>
        </w:rPr>
        <w:t xml:space="preserve"> дополнительных мощностей источников тепловой энергии</w:t>
      </w:r>
      <w:r w:rsidR="00CA7539" w:rsidRPr="000E5903">
        <w:rPr>
          <w:rFonts w:ascii="Arial" w:hAnsi="Arial" w:cs="Arial"/>
          <w:sz w:val="24"/>
        </w:rPr>
        <w:t xml:space="preserve"> </w:t>
      </w:r>
      <w:r w:rsidR="002523E6" w:rsidRPr="000E5903">
        <w:rPr>
          <w:rFonts w:ascii="Arial" w:hAnsi="Arial" w:cs="Arial"/>
          <w:sz w:val="24"/>
        </w:rPr>
        <w:t>отсутствует</w:t>
      </w:r>
      <w:r w:rsidRPr="000E5903">
        <w:rPr>
          <w:rFonts w:ascii="Arial" w:hAnsi="Arial" w:cs="Arial"/>
          <w:sz w:val="24"/>
        </w:rPr>
        <w:t xml:space="preserve">, так как на момент </w:t>
      </w:r>
      <w:r w:rsidR="000F4D14" w:rsidRPr="000E5903">
        <w:rPr>
          <w:rFonts w:ascii="Arial" w:hAnsi="Arial" w:cs="Arial"/>
          <w:sz w:val="24"/>
        </w:rPr>
        <w:t>разработки</w:t>
      </w:r>
      <w:r w:rsidR="001773EB" w:rsidRPr="000E5903">
        <w:rPr>
          <w:rFonts w:ascii="Arial" w:hAnsi="Arial" w:cs="Arial"/>
          <w:sz w:val="24"/>
        </w:rPr>
        <w:t xml:space="preserve"> </w:t>
      </w:r>
      <w:r w:rsidRPr="000E5903">
        <w:rPr>
          <w:rFonts w:ascii="Arial" w:hAnsi="Arial" w:cs="Arial"/>
          <w:sz w:val="24"/>
        </w:rPr>
        <w:t xml:space="preserve">Схемы теплоснабжения имеется </w:t>
      </w:r>
      <w:r w:rsidR="00CA7539" w:rsidRPr="000E5903">
        <w:rPr>
          <w:rFonts w:ascii="Arial" w:hAnsi="Arial" w:cs="Arial"/>
          <w:sz w:val="24"/>
        </w:rPr>
        <w:t xml:space="preserve">резерв </w:t>
      </w:r>
      <w:r w:rsidRPr="000E5903">
        <w:rPr>
          <w:rFonts w:ascii="Arial" w:hAnsi="Arial" w:cs="Arial"/>
          <w:sz w:val="24"/>
        </w:rPr>
        <w:t>мощност</w:t>
      </w:r>
      <w:r w:rsidR="002523E6" w:rsidRPr="000E5903">
        <w:rPr>
          <w:rFonts w:ascii="Arial" w:hAnsi="Arial" w:cs="Arial"/>
          <w:sz w:val="24"/>
        </w:rPr>
        <w:t xml:space="preserve">ей на </w:t>
      </w:r>
      <w:r w:rsidR="00E92A6C" w:rsidRPr="000E5903">
        <w:rPr>
          <w:rFonts w:ascii="Arial" w:hAnsi="Arial" w:cs="Arial"/>
          <w:sz w:val="24"/>
        </w:rPr>
        <w:t>источнике</w:t>
      </w:r>
      <w:r w:rsidR="002523E6" w:rsidRPr="000E5903">
        <w:rPr>
          <w:rFonts w:ascii="Arial" w:hAnsi="Arial" w:cs="Arial"/>
          <w:sz w:val="24"/>
        </w:rPr>
        <w:t xml:space="preserve"> тепловой энергии.</w:t>
      </w:r>
      <w:r w:rsidR="00D35D2C" w:rsidRPr="000E5903">
        <w:rPr>
          <w:rFonts w:ascii="Arial" w:hAnsi="Arial" w:cs="Arial"/>
          <w:sz w:val="24"/>
        </w:rPr>
        <w:t xml:space="preserve"> </w:t>
      </w:r>
      <w:r w:rsidR="00F21E49" w:rsidRPr="000E5903">
        <w:rPr>
          <w:rFonts w:ascii="Arial" w:hAnsi="Arial" w:cs="Arial"/>
          <w:sz w:val="24"/>
        </w:rPr>
        <w:t xml:space="preserve">А </w:t>
      </w:r>
      <w:r w:rsidR="00D35D2C" w:rsidRPr="000E5903">
        <w:rPr>
          <w:rFonts w:ascii="Arial" w:hAnsi="Arial" w:cs="Arial"/>
          <w:sz w:val="24"/>
        </w:rPr>
        <w:t xml:space="preserve">также, в </w:t>
      </w:r>
      <w:r w:rsidR="00F21E49" w:rsidRPr="000E5903">
        <w:rPr>
          <w:rFonts w:ascii="Arial" w:hAnsi="Arial" w:cs="Arial"/>
          <w:sz w:val="24"/>
        </w:rPr>
        <w:t>связи с тем, что теплоснабжение перспективных потребителей будет осуществляться от индивидуальных источников теплоснабжения.</w:t>
      </w:r>
      <w:r w:rsidRPr="000E5903">
        <w:rPr>
          <w:rFonts w:ascii="Arial" w:hAnsi="Arial" w:cs="Arial"/>
          <w:sz w:val="24"/>
        </w:rPr>
        <w:t xml:space="preserve"> </w:t>
      </w:r>
    </w:p>
    <w:sectPr w:rsidR="00CC1856" w:rsidRPr="000E5903" w:rsidSect="008D0BB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21B1C6" w14:textId="77777777" w:rsidR="007E13B7" w:rsidRDefault="007E13B7" w:rsidP="00670533">
      <w:r>
        <w:separator/>
      </w:r>
    </w:p>
  </w:endnote>
  <w:endnote w:type="continuationSeparator" w:id="0">
    <w:p w14:paraId="353901AF" w14:textId="77777777" w:rsidR="007E13B7" w:rsidRDefault="007E13B7" w:rsidP="00670533">
      <w:r>
        <w:continuationSeparator/>
      </w:r>
    </w:p>
  </w:endnote>
  <w:endnote w:type="continuationNotice" w:id="1">
    <w:p w14:paraId="6257B2EC" w14:textId="77777777" w:rsidR="007E13B7" w:rsidRDefault="007E13B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7E13B7"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555D84">
          <w:rPr>
            <w:noProof/>
          </w:rPr>
          <w:t>8</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20F044" w14:textId="77777777" w:rsidR="007E13B7" w:rsidRDefault="007E13B7" w:rsidP="00670533">
      <w:r>
        <w:separator/>
      </w:r>
    </w:p>
  </w:footnote>
  <w:footnote w:type="continuationSeparator" w:id="0">
    <w:p w14:paraId="02D89C61" w14:textId="77777777" w:rsidR="007E13B7" w:rsidRDefault="007E13B7" w:rsidP="00670533">
      <w:r>
        <w:continuationSeparator/>
      </w:r>
    </w:p>
  </w:footnote>
  <w:footnote w:type="continuationNotice" w:id="1">
    <w:p w14:paraId="08FFF3FF" w14:textId="77777777" w:rsidR="007E13B7" w:rsidRDefault="007E13B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D84"/>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8B4"/>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3B7"/>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1FFF"/>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BB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AE8"/>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6EC"/>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222FA-D7FF-491A-852E-FB7A36AB55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1975</Words>
  <Characters>11264</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6</cp:revision>
  <cp:lastPrinted>2021-09-27T11:38:00Z</cp:lastPrinted>
  <dcterms:created xsi:type="dcterms:W3CDTF">2021-09-26T12:42:00Z</dcterms:created>
  <dcterms:modified xsi:type="dcterms:W3CDTF">2025-02-20T09:59:00Z</dcterms:modified>
</cp:coreProperties>
</file>