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2165" w:rsidRDefault="005D3730" w:rsidP="001C216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C2165">
        <w:rPr>
          <w:b/>
          <w:color w:val="000000"/>
          <w:sz w:val="28"/>
          <w:szCs w:val="28"/>
        </w:rPr>
        <w:t xml:space="preserve">        ТУЛЬСКАЯ ОБЛАСТЬ</w:t>
      </w:r>
    </w:p>
    <w:p w:rsidR="001C2165" w:rsidRDefault="001C2165" w:rsidP="001C21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1C2165" w:rsidRDefault="001C2165" w:rsidP="001C21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1C2165" w:rsidRDefault="001C2165" w:rsidP="001C21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1C2165" w:rsidRDefault="001C2165" w:rsidP="001C21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2165" w:rsidRDefault="001C2165" w:rsidP="001C21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2165" w:rsidRDefault="001C2165" w:rsidP="001C21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1C2165" w:rsidRDefault="001C2165" w:rsidP="001C216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C2165" w:rsidRDefault="001C2165" w:rsidP="001C2165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E65184">
        <w:rPr>
          <w:rFonts w:ascii="Times New Roman" w:hAnsi="Times New Roman" w:cs="Times New Roman"/>
          <w:color w:val="000000"/>
          <w:sz w:val="32"/>
          <w:szCs w:val="32"/>
        </w:rPr>
        <w:t>20.01.2025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№ </w:t>
      </w:r>
      <w:r w:rsidR="00E65184">
        <w:rPr>
          <w:rFonts w:ascii="Times New Roman" w:hAnsi="Times New Roman" w:cs="Times New Roman"/>
          <w:color w:val="000000"/>
          <w:sz w:val="32"/>
          <w:szCs w:val="32"/>
        </w:rPr>
        <w:t>45</w:t>
      </w:r>
    </w:p>
    <w:p w:rsidR="001C2165" w:rsidRDefault="001C2165" w:rsidP="001C216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5D3730" w:rsidRDefault="005D373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B757E">
        <w:rPr>
          <w:rFonts w:ascii="PT Astra Serif" w:hAnsi="PT Astra Serif"/>
          <w:b/>
          <w:sz w:val="28"/>
          <w:szCs w:val="28"/>
        </w:rPr>
        <w:t>501</w:t>
      </w:r>
      <w:r w:rsidR="00495DFE">
        <w:rPr>
          <w:rFonts w:ascii="PT Astra Serif" w:hAnsi="PT Astra Serif"/>
          <w:b/>
          <w:sz w:val="28"/>
          <w:szCs w:val="28"/>
        </w:rPr>
        <w:t>0</w:t>
      </w:r>
      <w:r w:rsidR="006F4C51">
        <w:rPr>
          <w:rFonts w:ascii="PT Astra Serif" w:hAnsi="PT Astra Serif"/>
          <w:b/>
          <w:sz w:val="28"/>
          <w:szCs w:val="28"/>
        </w:rPr>
        <w:t>8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6F4C51">
        <w:rPr>
          <w:rFonts w:ascii="PT Astra Serif" w:hAnsi="PT Astra Serif"/>
          <w:b/>
          <w:sz w:val="28"/>
          <w:szCs w:val="28"/>
        </w:rPr>
        <w:t>527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2B757E">
        <w:rPr>
          <w:rFonts w:ascii="PT Astra Serif" w:hAnsi="PT Astra Serif"/>
          <w:b/>
          <w:sz w:val="28"/>
          <w:szCs w:val="28"/>
        </w:rPr>
        <w:t xml:space="preserve">р.п. Чернь, п. Чернь, </w:t>
      </w:r>
      <w:r w:rsidR="00054A74">
        <w:rPr>
          <w:rFonts w:ascii="PT Astra Serif" w:hAnsi="PT Astra Serif"/>
          <w:b/>
          <w:sz w:val="28"/>
          <w:szCs w:val="28"/>
        </w:rPr>
        <w:t xml:space="preserve">ул. </w:t>
      </w:r>
      <w:r w:rsidR="006F4C51">
        <w:rPr>
          <w:rFonts w:ascii="PT Astra Serif" w:hAnsi="PT Astra Serif"/>
          <w:b/>
          <w:sz w:val="28"/>
          <w:szCs w:val="28"/>
        </w:rPr>
        <w:t>Ленина, в 19 метрах на север от д.74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8D0BF0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8D0BF0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8D0BF0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495DFE">
        <w:rPr>
          <w:rFonts w:ascii="PT Astra Serif" w:hAnsi="PT Astra Serif"/>
          <w:sz w:val="28"/>
          <w:szCs w:val="28"/>
        </w:rPr>
        <w:t>2</w:t>
      </w:r>
      <w:r w:rsidR="006F4C51">
        <w:rPr>
          <w:rFonts w:ascii="PT Astra Serif" w:hAnsi="PT Astra Serif"/>
          <w:sz w:val="28"/>
          <w:szCs w:val="28"/>
        </w:rPr>
        <w:t>28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71:21:050108:527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2B757E" w:rsidRPr="002B757E">
        <w:rPr>
          <w:rFonts w:ascii="PT Astra Serif" w:hAnsi="PT Astra Serif"/>
          <w:b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Тульская область, Чернский район, МО р.п. Чернь, п. Чернь, ул. Ленина, в 19 метрах на север от д.74</w:t>
      </w:r>
      <w:r w:rsidR="00177612">
        <w:rPr>
          <w:rFonts w:ascii="PT Astra Serif" w:hAnsi="PT Astra Serif"/>
          <w:sz w:val="28"/>
          <w:szCs w:val="28"/>
        </w:rPr>
        <w:t xml:space="preserve">, </w:t>
      </w:r>
      <w:r w:rsidR="00B10E83" w:rsidRPr="00F94F47">
        <w:rPr>
          <w:rFonts w:ascii="PT Astra Serif" w:hAnsi="PT Astra Serif"/>
          <w:sz w:val="28"/>
          <w:szCs w:val="28"/>
        </w:rPr>
        <w:t>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1E5397">
        <w:rPr>
          <w:rFonts w:ascii="PT Astra Serif" w:hAnsi="PT Astra Serif"/>
          <w:sz w:val="28"/>
          <w:szCs w:val="28"/>
        </w:rPr>
        <w:t>1</w:t>
      </w:r>
      <w:r w:rsidR="006F4C51">
        <w:rPr>
          <w:rFonts w:ascii="PT Astra Serif" w:hAnsi="PT Astra Serif"/>
          <w:sz w:val="28"/>
          <w:szCs w:val="28"/>
        </w:rPr>
        <w:t>4820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F4C51">
        <w:rPr>
          <w:rFonts w:ascii="PT Astra Serif" w:hAnsi="PT Astra Serif"/>
          <w:bCs/>
          <w:sz w:val="28"/>
          <w:szCs w:val="28"/>
        </w:rPr>
        <w:t xml:space="preserve">Четырнадцать тысяч восемьсот двадцать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6F4C51">
        <w:rPr>
          <w:rFonts w:ascii="PT Astra Serif" w:hAnsi="PT Astra Serif"/>
          <w:sz w:val="28"/>
          <w:szCs w:val="28"/>
        </w:rPr>
        <w:t>444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6F4C51">
        <w:rPr>
          <w:rFonts w:ascii="PT Astra Serif" w:hAnsi="PT Astra Serif"/>
          <w:sz w:val="28"/>
          <w:szCs w:val="28"/>
        </w:rPr>
        <w:t>6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6F4C51">
        <w:rPr>
          <w:rFonts w:ascii="PT Astra Serif" w:hAnsi="PT Astra Serif"/>
          <w:sz w:val="28"/>
          <w:szCs w:val="28"/>
        </w:rPr>
        <w:t>Четыреста сорок четыре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6F4C51">
        <w:rPr>
          <w:rFonts w:ascii="PT Astra Serif" w:hAnsi="PT Astra Serif"/>
          <w:sz w:val="28"/>
          <w:szCs w:val="28"/>
        </w:rPr>
        <w:t>я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6F4C51">
        <w:rPr>
          <w:rFonts w:ascii="PT Astra Serif" w:hAnsi="PT Astra Serif"/>
          <w:sz w:val="28"/>
          <w:szCs w:val="28"/>
        </w:rPr>
        <w:t>6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6F4C51">
        <w:rPr>
          <w:rFonts w:ascii="PT Astra Serif" w:hAnsi="PT Astra Serif"/>
          <w:sz w:val="28"/>
          <w:szCs w:val="28"/>
        </w:rPr>
        <w:t>14820</w:t>
      </w:r>
      <w:r w:rsidR="006F4C51" w:rsidRPr="00D52E45">
        <w:rPr>
          <w:rFonts w:ascii="PT Astra Serif" w:hAnsi="PT Astra Serif"/>
          <w:sz w:val="28"/>
          <w:szCs w:val="28"/>
        </w:rPr>
        <w:t xml:space="preserve"> руб.</w:t>
      </w:r>
      <w:r w:rsidR="006F4C5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F4C51">
        <w:rPr>
          <w:rFonts w:ascii="PT Astra Serif" w:hAnsi="PT Astra Serif"/>
          <w:bCs/>
          <w:sz w:val="28"/>
          <w:szCs w:val="28"/>
        </w:rPr>
        <w:t>Четырнадцать тысяч восемьсот двадцать рублей 00 коп.</w:t>
      </w:r>
      <w:r w:rsidR="006F4C51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</w:t>
      </w:r>
      <w:r w:rsidR="000B6530">
        <w:rPr>
          <w:rFonts w:ascii="PT Astra Serif" w:hAnsi="PT Astra Serif"/>
          <w:sz w:val="28"/>
          <w:szCs w:val="28"/>
        </w:rPr>
        <w:t>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6F4C51" w:rsidP="006F4C51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6F4C51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F4C51" w:rsidRDefault="006F4C51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D0BF0" w:rsidRDefault="008D0BF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E65184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65184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1E5397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E65184">
              <w:rPr>
                <w:rFonts w:ascii="PT Astra Serif" w:hAnsi="PT Astra Serif"/>
                <w:sz w:val="28"/>
                <w:szCs w:val="28"/>
              </w:rPr>
              <w:t>45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E65184">
        <w:rPr>
          <w:rFonts w:ascii="PT Astra Serif" w:hAnsi="PT Astra Serif"/>
          <w:sz w:val="28"/>
          <w:szCs w:val="28"/>
        </w:rPr>
        <w:t>20.01.2025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E65184">
        <w:rPr>
          <w:rFonts w:ascii="PT Astra Serif" w:hAnsi="PT Astra Serif"/>
          <w:sz w:val="28"/>
          <w:szCs w:val="28"/>
        </w:rPr>
        <w:t>45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D0BF0">
        <w:rPr>
          <w:rFonts w:ascii="PT Astra Serif" w:hAnsi="PT Astra Serif"/>
          <w:sz w:val="28"/>
          <w:szCs w:val="28"/>
        </w:rPr>
        <w:t xml:space="preserve"> 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71:21:050108:527, расположенного по адресу: Тульская область, Чернский район, МО р.п. Чернь, п. Чернь, ул. Ленина, в 19 метрах на север от д.74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8D0BF0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8D0BF0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8D0BF0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1</w:t>
      </w:r>
      <w:r w:rsidR="008D0BF0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:</w:t>
      </w:r>
      <w:r w:rsidR="003C64AB">
        <w:rPr>
          <w:rFonts w:ascii="PT Astra Serif" w:hAnsi="PT Astra Serif"/>
          <w:sz w:val="28"/>
          <w:szCs w:val="28"/>
        </w:rPr>
        <w:t>3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8D0BF0">
        <w:rPr>
          <w:rFonts w:ascii="PT Astra Serif" w:hAnsi="PT Astra Serif"/>
          <w:sz w:val="28"/>
          <w:szCs w:val="28"/>
        </w:rPr>
        <w:t>228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71:21:050108:527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495DFE" w:rsidRPr="00495DFE">
        <w:rPr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Тульская область, Чернский район, МО р.п. Чернь, п. Чернь, ул. Ленина, в 19 метрах на север от д.74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6F4C51">
        <w:rPr>
          <w:rFonts w:ascii="PT Astra Serif" w:hAnsi="PT Astra Serif"/>
          <w:sz w:val="28"/>
          <w:szCs w:val="28"/>
        </w:rPr>
        <w:t>14820</w:t>
      </w:r>
      <w:r w:rsidR="006F4C51" w:rsidRPr="00D52E45">
        <w:rPr>
          <w:rFonts w:ascii="PT Astra Serif" w:hAnsi="PT Astra Serif"/>
          <w:sz w:val="28"/>
          <w:szCs w:val="28"/>
        </w:rPr>
        <w:t xml:space="preserve"> руб.</w:t>
      </w:r>
      <w:r w:rsidR="006F4C5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F4C51">
        <w:rPr>
          <w:rFonts w:ascii="PT Astra Serif" w:hAnsi="PT Astra Serif"/>
          <w:bCs/>
          <w:sz w:val="28"/>
          <w:szCs w:val="28"/>
        </w:rPr>
        <w:t>Четырнадцать тысяч восемьсот двадцать рублей 00 коп.</w:t>
      </w:r>
      <w:r w:rsidR="006F4C51" w:rsidRPr="00D52E45">
        <w:rPr>
          <w:rFonts w:ascii="PT Astra Serif" w:hAnsi="PT Astra Serif"/>
          <w:bCs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6F4C51">
        <w:rPr>
          <w:rFonts w:ascii="PT Astra Serif" w:hAnsi="PT Astra Serif"/>
          <w:sz w:val="28"/>
          <w:szCs w:val="28"/>
        </w:rPr>
        <w:t>444</w:t>
      </w:r>
      <w:r w:rsidR="006F4C51" w:rsidRPr="001D35C3">
        <w:rPr>
          <w:rFonts w:ascii="PT Astra Serif" w:hAnsi="PT Astra Serif"/>
          <w:sz w:val="28"/>
          <w:szCs w:val="28"/>
        </w:rPr>
        <w:t xml:space="preserve"> руб. </w:t>
      </w:r>
      <w:r w:rsidR="006F4C51">
        <w:rPr>
          <w:rFonts w:ascii="PT Astra Serif" w:hAnsi="PT Astra Serif"/>
          <w:sz w:val="28"/>
          <w:szCs w:val="28"/>
        </w:rPr>
        <w:t xml:space="preserve">60 коп. </w:t>
      </w:r>
      <w:r w:rsidR="006F4C51" w:rsidRPr="001D35C3">
        <w:rPr>
          <w:rFonts w:ascii="PT Astra Serif" w:hAnsi="PT Astra Serif"/>
          <w:sz w:val="28"/>
          <w:szCs w:val="28"/>
        </w:rPr>
        <w:t>(</w:t>
      </w:r>
      <w:r w:rsidR="006F4C51">
        <w:rPr>
          <w:rFonts w:ascii="PT Astra Serif" w:hAnsi="PT Astra Serif"/>
          <w:sz w:val="28"/>
          <w:szCs w:val="28"/>
        </w:rPr>
        <w:t>Четыреста сорок четыре рубля 60 копеек</w:t>
      </w:r>
      <w:r w:rsidR="006F4C51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AA2AFA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6F4C51">
        <w:rPr>
          <w:rFonts w:ascii="PT Astra Serif" w:hAnsi="PT Astra Serif"/>
          <w:sz w:val="28"/>
          <w:szCs w:val="28"/>
        </w:rPr>
        <w:t>14820</w:t>
      </w:r>
      <w:r w:rsidR="006F4C51" w:rsidRPr="00D52E45">
        <w:rPr>
          <w:rFonts w:ascii="PT Astra Serif" w:hAnsi="PT Astra Serif"/>
          <w:sz w:val="28"/>
          <w:szCs w:val="28"/>
        </w:rPr>
        <w:t xml:space="preserve"> руб.</w:t>
      </w:r>
      <w:r w:rsidR="006F4C51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6F4C51">
        <w:rPr>
          <w:rFonts w:ascii="PT Astra Serif" w:hAnsi="PT Astra Serif"/>
          <w:bCs/>
          <w:sz w:val="28"/>
          <w:szCs w:val="28"/>
        </w:rPr>
        <w:t>Четырнадцать тысяч восемьсот двадцать рублей 00 коп.</w:t>
      </w:r>
      <w:r w:rsidR="006F4C51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0B6530" w:rsidRDefault="000B6530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6F4C51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71:21:050108:527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0B6530" w:rsidRDefault="000B6530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8D0BF0">
        <w:rPr>
          <w:color w:val="000000" w:themeColor="text1"/>
          <w:sz w:val="28"/>
          <w:szCs w:val="28"/>
        </w:rPr>
        <w:t>1</w:t>
      </w:r>
      <w:r w:rsidR="003C64AB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.0</w:t>
      </w:r>
      <w:r w:rsidR="008D0BF0">
        <w:rPr>
          <w:color w:val="000000" w:themeColor="text1"/>
          <w:sz w:val="28"/>
          <w:szCs w:val="28"/>
        </w:rPr>
        <w:t>2</w:t>
      </w:r>
      <w:r w:rsidR="00AA6FDC">
        <w:rPr>
          <w:color w:val="000000" w:themeColor="text1"/>
          <w:sz w:val="28"/>
          <w:szCs w:val="28"/>
        </w:rPr>
        <w:t>.202</w:t>
      </w:r>
      <w:r w:rsidR="008D0BF0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3C64AB">
        <w:rPr>
          <w:rFonts w:eastAsia="Calibri"/>
          <w:color w:val="auto"/>
          <w:sz w:val="28"/>
          <w:szCs w:val="28"/>
          <w:lang w:eastAsia="zh-CN"/>
        </w:rPr>
        <w:t>0</w:t>
      </w:r>
      <w:r w:rsidR="008D0BF0">
        <w:rPr>
          <w:rFonts w:eastAsia="Calibri"/>
          <w:color w:val="auto"/>
          <w:sz w:val="28"/>
          <w:szCs w:val="28"/>
          <w:lang w:eastAsia="zh-CN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8D0BF0">
        <w:rPr>
          <w:color w:val="000000" w:themeColor="text1"/>
          <w:sz w:val="28"/>
          <w:szCs w:val="28"/>
        </w:rPr>
        <w:t>03</w:t>
      </w:r>
      <w:r w:rsidR="00AA6FDC">
        <w:rPr>
          <w:color w:val="000000" w:themeColor="text1"/>
          <w:sz w:val="28"/>
          <w:szCs w:val="28"/>
        </w:rPr>
        <w:t>.202</w:t>
      </w:r>
      <w:r w:rsidR="008D0BF0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3C64AB">
        <w:rPr>
          <w:rFonts w:ascii="PT Astra Serif" w:hAnsi="PT Astra Serif"/>
          <w:sz w:val="28"/>
          <w:szCs w:val="28"/>
        </w:rPr>
        <w:t>0</w:t>
      </w:r>
      <w:r w:rsidR="008D0BF0">
        <w:rPr>
          <w:rFonts w:ascii="PT Astra Serif" w:hAnsi="PT Astra Serif"/>
          <w:sz w:val="28"/>
          <w:szCs w:val="28"/>
        </w:rPr>
        <w:t>6</w:t>
      </w:r>
      <w:r w:rsidR="00AA6FDC">
        <w:rPr>
          <w:rFonts w:ascii="PT Astra Serif" w:hAnsi="PT Astra Serif"/>
          <w:sz w:val="28"/>
          <w:szCs w:val="28"/>
        </w:rPr>
        <w:t>.</w:t>
      </w:r>
      <w:r w:rsidR="008D0BF0">
        <w:rPr>
          <w:rFonts w:ascii="PT Astra Serif" w:hAnsi="PT Astra Serif"/>
          <w:sz w:val="28"/>
          <w:szCs w:val="28"/>
        </w:rPr>
        <w:t>03</w:t>
      </w:r>
      <w:r w:rsidR="00AA6FDC">
        <w:rPr>
          <w:rFonts w:ascii="PT Astra Serif" w:hAnsi="PT Astra Serif"/>
          <w:sz w:val="28"/>
          <w:szCs w:val="28"/>
        </w:rPr>
        <w:t>.202</w:t>
      </w:r>
      <w:r w:rsidR="008D0BF0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530" w:rsidRPr="004E5255" w:rsidRDefault="000B6530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0B6530" w:rsidRDefault="000B6530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5</w:t>
      </w:r>
    </w:p>
    <w:p w:rsidR="008A061F" w:rsidRPr="004E5255" w:rsidRDefault="005E650B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8A061F"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E65184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4C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5184">
              <w:rPr>
                <w:rFonts w:ascii="Times New Roman" w:hAnsi="Times New Roman"/>
                <w:sz w:val="28"/>
                <w:szCs w:val="28"/>
              </w:rPr>
              <w:t>20.01.2025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E6518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E65184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495DF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F4C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65184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6F4C5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E65184">
              <w:rPr>
                <w:rFonts w:ascii="PT Astra Serif" w:hAnsi="PT Astra Serif"/>
                <w:sz w:val="28"/>
                <w:szCs w:val="28"/>
              </w:rPr>
              <w:t>45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495DFE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6F4C51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6F4C51" w:rsidRPr="006F4C51">
        <w:rPr>
          <w:rFonts w:ascii="Times New Roman" w:hAnsi="Times New Roman" w:cs="Times New Roman"/>
          <w:sz w:val="28"/>
          <w:szCs w:val="28"/>
        </w:rPr>
        <w:t>71:21:050108:527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Площадь:</w:t>
      </w:r>
      <w:r w:rsidR="00495DFE" w:rsidRPr="00495DFE">
        <w:rPr>
          <w:rFonts w:ascii="Times New Roman" w:hAnsi="Times New Roman" w:cs="Times New Roman"/>
          <w:sz w:val="28"/>
          <w:szCs w:val="28"/>
        </w:rPr>
        <w:t>2</w:t>
      </w:r>
      <w:r w:rsidR="006F4C51">
        <w:rPr>
          <w:rFonts w:ascii="Times New Roman" w:hAnsi="Times New Roman" w:cs="Times New Roman"/>
          <w:sz w:val="28"/>
          <w:szCs w:val="28"/>
        </w:rPr>
        <w:t>28</w:t>
      </w:r>
      <w:r w:rsidRPr="00495DFE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Местоположение:</w:t>
      </w:r>
      <w:r w:rsidR="00495DFE" w:rsidRPr="00495DFE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р.п. Чернь, п. Чернь, ул.</w:t>
      </w:r>
      <w:r w:rsidR="000C64B5">
        <w:rPr>
          <w:rFonts w:ascii="Times New Roman" w:hAnsi="Times New Roman" w:cs="Times New Roman"/>
          <w:sz w:val="28"/>
          <w:szCs w:val="28"/>
        </w:rPr>
        <w:t xml:space="preserve"> Ленина, в 19 метрах на север от д.74</w:t>
      </w:r>
      <w:r w:rsidRPr="00495DFE">
        <w:rPr>
          <w:rFonts w:ascii="Times New Roman" w:hAnsi="Times New Roman" w:cs="Times New Roman"/>
          <w:sz w:val="28"/>
          <w:szCs w:val="28"/>
        </w:rPr>
        <w:t>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</w:t>
      </w:r>
      <w:r w:rsidRPr="00F66E0C">
        <w:rPr>
          <w:rFonts w:ascii="Times New Roman" w:hAnsi="Times New Roman" w:cs="Times New Roman"/>
          <w:sz w:val="28"/>
          <w:szCs w:val="28"/>
        </w:rPr>
        <w:t xml:space="preserve">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C64B5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D84B4A">
        <w:rPr>
          <w:color w:val="000000"/>
          <w:sz w:val="28"/>
          <w:szCs w:val="28"/>
        </w:rPr>
        <w:t>151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0C64B5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0C64B5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C9" w:rsidRDefault="003504C9">
      <w:r>
        <w:separator/>
      </w:r>
    </w:p>
  </w:endnote>
  <w:endnote w:type="continuationSeparator" w:id="0">
    <w:p w:rsidR="003504C9" w:rsidRDefault="0035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C9" w:rsidRDefault="003504C9">
      <w:r>
        <w:separator/>
      </w:r>
    </w:p>
  </w:footnote>
  <w:footnote w:type="continuationSeparator" w:id="0">
    <w:p w:rsidR="003504C9" w:rsidRDefault="0035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3504C9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E65184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54A74"/>
    <w:rsid w:val="00075EE6"/>
    <w:rsid w:val="00083D7A"/>
    <w:rsid w:val="00097D31"/>
    <w:rsid w:val="000B20BD"/>
    <w:rsid w:val="000B6530"/>
    <w:rsid w:val="000B6975"/>
    <w:rsid w:val="000C269B"/>
    <w:rsid w:val="000C4E3D"/>
    <w:rsid w:val="000C64B5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2165"/>
    <w:rsid w:val="001C32A8"/>
    <w:rsid w:val="001C66D9"/>
    <w:rsid w:val="001C7CE2"/>
    <w:rsid w:val="001E1861"/>
    <w:rsid w:val="001E4114"/>
    <w:rsid w:val="001E5397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A2144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3C1E"/>
    <w:rsid w:val="003504C9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C64AB"/>
    <w:rsid w:val="003D216B"/>
    <w:rsid w:val="003D33D4"/>
    <w:rsid w:val="003D65B5"/>
    <w:rsid w:val="0041797D"/>
    <w:rsid w:val="00425C03"/>
    <w:rsid w:val="004379DE"/>
    <w:rsid w:val="00441B80"/>
    <w:rsid w:val="00446D82"/>
    <w:rsid w:val="004654C5"/>
    <w:rsid w:val="0048136F"/>
    <w:rsid w:val="0048387B"/>
    <w:rsid w:val="00495DFE"/>
    <w:rsid w:val="004964FF"/>
    <w:rsid w:val="004A3E4D"/>
    <w:rsid w:val="004B05EE"/>
    <w:rsid w:val="004B1508"/>
    <w:rsid w:val="004C52B6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3730"/>
    <w:rsid w:val="005D4737"/>
    <w:rsid w:val="005E0E30"/>
    <w:rsid w:val="005E5890"/>
    <w:rsid w:val="005E650B"/>
    <w:rsid w:val="005F6D36"/>
    <w:rsid w:val="005F7562"/>
    <w:rsid w:val="005F7DEF"/>
    <w:rsid w:val="00605591"/>
    <w:rsid w:val="0063025F"/>
    <w:rsid w:val="00631C5C"/>
    <w:rsid w:val="006628F9"/>
    <w:rsid w:val="00670C9C"/>
    <w:rsid w:val="0067545E"/>
    <w:rsid w:val="00696632"/>
    <w:rsid w:val="006A5F5C"/>
    <w:rsid w:val="006D52C5"/>
    <w:rsid w:val="006F2075"/>
    <w:rsid w:val="006F3D86"/>
    <w:rsid w:val="006F4C51"/>
    <w:rsid w:val="00703644"/>
    <w:rsid w:val="007112E3"/>
    <w:rsid w:val="007143EE"/>
    <w:rsid w:val="00720931"/>
    <w:rsid w:val="00724E8F"/>
    <w:rsid w:val="00727BB4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5075"/>
    <w:rsid w:val="00886A38"/>
    <w:rsid w:val="00894D4B"/>
    <w:rsid w:val="00896FC2"/>
    <w:rsid w:val="008A061F"/>
    <w:rsid w:val="008A457D"/>
    <w:rsid w:val="008A66AB"/>
    <w:rsid w:val="008C23F7"/>
    <w:rsid w:val="008D0BF0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2AFA"/>
    <w:rsid w:val="00AA6FDC"/>
    <w:rsid w:val="00AB37F2"/>
    <w:rsid w:val="00AC2CAD"/>
    <w:rsid w:val="00B02FD0"/>
    <w:rsid w:val="00B0593F"/>
    <w:rsid w:val="00B10E83"/>
    <w:rsid w:val="00B21795"/>
    <w:rsid w:val="00B310F2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426BE"/>
    <w:rsid w:val="00C538EE"/>
    <w:rsid w:val="00CA255F"/>
    <w:rsid w:val="00CB6984"/>
    <w:rsid w:val="00CC23FA"/>
    <w:rsid w:val="00CC4111"/>
    <w:rsid w:val="00CD741E"/>
    <w:rsid w:val="00CE30DE"/>
    <w:rsid w:val="00CF25B5"/>
    <w:rsid w:val="00CF3559"/>
    <w:rsid w:val="00CF5355"/>
    <w:rsid w:val="00D03CAA"/>
    <w:rsid w:val="00D3472F"/>
    <w:rsid w:val="00D509FE"/>
    <w:rsid w:val="00D81B88"/>
    <w:rsid w:val="00D84B4A"/>
    <w:rsid w:val="00D876FB"/>
    <w:rsid w:val="00DB6E46"/>
    <w:rsid w:val="00DC15FA"/>
    <w:rsid w:val="00DE714A"/>
    <w:rsid w:val="00DE7416"/>
    <w:rsid w:val="00E0138F"/>
    <w:rsid w:val="00E03E77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65184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3523B"/>
    <w:rsid w:val="00F374C1"/>
    <w:rsid w:val="00F466C1"/>
    <w:rsid w:val="00F63BDF"/>
    <w:rsid w:val="00F66E0C"/>
    <w:rsid w:val="00F737E5"/>
    <w:rsid w:val="00F77D89"/>
    <w:rsid w:val="00F805BB"/>
    <w:rsid w:val="00F825D0"/>
    <w:rsid w:val="00F83612"/>
    <w:rsid w:val="00F94F47"/>
    <w:rsid w:val="00F96022"/>
    <w:rsid w:val="00F965DD"/>
    <w:rsid w:val="00F9687D"/>
    <w:rsid w:val="00FA1824"/>
    <w:rsid w:val="00FA4F50"/>
    <w:rsid w:val="00FB66F8"/>
    <w:rsid w:val="00FC3CAC"/>
    <w:rsid w:val="00FD5741"/>
    <w:rsid w:val="00FD642B"/>
    <w:rsid w:val="00FE04D2"/>
    <w:rsid w:val="00FE125F"/>
    <w:rsid w:val="00FE2992"/>
    <w:rsid w:val="00FE5457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85C07A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9051-9198-4661-BA78-3B142FCC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839</TotalTime>
  <Pages>13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77</cp:revision>
  <cp:lastPrinted>2025-01-20T08:18:00Z</cp:lastPrinted>
  <dcterms:created xsi:type="dcterms:W3CDTF">2023-01-31T09:14:00Z</dcterms:created>
  <dcterms:modified xsi:type="dcterms:W3CDTF">2025-01-23T08:36:00Z</dcterms:modified>
</cp:coreProperties>
</file>