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26" w:rsidRPr="002A03C1" w:rsidRDefault="00873826" w:rsidP="008738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:rsidR="00873826" w:rsidRPr="00497557" w:rsidRDefault="00873826" w:rsidP="0087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EC8C48B" wp14:editId="27290A8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873826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</w:rPr>
      </w:pP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:rsidR="00873826" w:rsidRPr="00497557" w:rsidRDefault="00873826" w:rsidP="00873826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:rsidR="00873826" w:rsidRPr="00497557" w:rsidRDefault="00873826" w:rsidP="00873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33C" w:rsidRPr="00C1729F" w:rsidRDefault="00A1233C" w:rsidP="00A123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1233C" w:rsidRPr="002A03C1" w:rsidRDefault="00A1233C" w:rsidP="00A123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C" w:rsidRDefault="00A1233C" w:rsidP="00A123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9 месяцев 2023 года»</w:t>
      </w:r>
    </w:p>
    <w:p w:rsidR="00E72434" w:rsidRPr="00E72434" w:rsidRDefault="00E72434" w:rsidP="009F1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 Чернь                                                 </w:t>
      </w:r>
      <w:r w:rsidR="00B1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759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75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</w:t>
      </w:r>
      <w:r w:rsidR="00F3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статьи 9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и дополнениями),  Положением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Липицкое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утверждённого Собранием </w:t>
      </w:r>
      <w:r w:rsidR="00165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Липицкое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Чернского района 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31.01.2019 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фактического исполнения бюджета муниципа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Липицкое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 экспертизы: 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:rsidR="00E72434" w:rsidRPr="00E72434" w:rsidRDefault="001205A2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предложений по их устранению.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Липицкое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66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B66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B66F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Липицкое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66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7CBB" w:rsidRPr="00237CBB" w:rsidRDefault="00237CBB" w:rsidP="00237CBB">
      <w:pPr>
        <w:pStyle w:val="30"/>
        <w:keepNext/>
        <w:keepLines/>
        <w:shd w:val="clear" w:color="auto" w:fill="auto"/>
        <w:tabs>
          <w:tab w:val="left" w:pos="1623"/>
        </w:tabs>
        <w:spacing w:after="274"/>
        <w:rPr>
          <w:b/>
          <w:sz w:val="28"/>
          <w:szCs w:val="28"/>
        </w:rPr>
      </w:pPr>
      <w:bookmarkStart w:id="0" w:name="bookmark7"/>
      <w:r w:rsidRPr="00237CBB">
        <w:rPr>
          <w:b/>
          <w:sz w:val="28"/>
          <w:szCs w:val="28"/>
        </w:rPr>
        <w:t xml:space="preserve">Общая характеристика исполнения бюджета за </w:t>
      </w:r>
      <w:r w:rsidR="000C18C8">
        <w:rPr>
          <w:b/>
          <w:sz w:val="28"/>
          <w:szCs w:val="28"/>
        </w:rPr>
        <w:t>9 месяцев</w:t>
      </w:r>
      <w:r w:rsidRPr="00237CBB">
        <w:rPr>
          <w:b/>
          <w:sz w:val="28"/>
          <w:szCs w:val="28"/>
        </w:rPr>
        <w:t xml:space="preserve"> 202</w:t>
      </w:r>
      <w:r w:rsidR="00B45C2A">
        <w:rPr>
          <w:b/>
          <w:sz w:val="28"/>
          <w:szCs w:val="28"/>
        </w:rPr>
        <w:t>3</w:t>
      </w:r>
      <w:r w:rsidRPr="00237CBB">
        <w:rPr>
          <w:b/>
          <w:sz w:val="28"/>
          <w:szCs w:val="28"/>
        </w:rPr>
        <w:t xml:space="preserve"> года</w:t>
      </w:r>
      <w:bookmarkEnd w:id="0"/>
    </w:p>
    <w:p w:rsidR="00E72434" w:rsidRPr="00E72434" w:rsidRDefault="00237CBB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A4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A46FBA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264.2 Бюджетного кодекса РФ</w:t>
      </w:r>
      <w:r w:rsidR="00A4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статьёй 57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Липицкое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МО Липицкое Чернского района)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Собранием представителей муниципа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Липицко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Чернского района от 31.01.2019 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 отчёт об исполнении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Липицкое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C18C8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Липицкое Чернского района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муницип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Липицкое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 (</w:t>
      </w:r>
      <w:r w:rsidR="009A2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исх. №</w:t>
      </w:r>
      <w:r w:rsidR="00B45C2A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Ревизионную комиссию МО Чернский район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 подготовке настоящего заключения использованы следующие документы: </w:t>
      </w:r>
    </w:p>
    <w:p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E72434" w:rsidRPr="00E72434" w:rsidRDefault="001A1DE6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Липицкое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7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местного самоуправления за </w:t>
      </w:r>
      <w:r w:rsidR="000F023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F023A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7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4B7" w:rsidRPr="007004B7" w:rsidRDefault="007004B7" w:rsidP="007004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кредиторской задолженности </w:t>
      </w:r>
      <w:r w:rsidR="000F023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F023A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7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№3);</w:t>
      </w:r>
    </w:p>
    <w:p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0F023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F023A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7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0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№4)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AF7F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1A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F023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F023A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7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№5)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DEE" w:rsidRPr="001B6CED" w:rsidRDefault="006A5DEE" w:rsidP="006A5D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2434" w:rsidRPr="001B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CED">
        <w:rPr>
          <w:rFonts w:ascii="Times New Roman" w:hAnsi="Times New Roman" w:cs="Times New Roman"/>
          <w:sz w:val="28"/>
          <w:szCs w:val="28"/>
        </w:rPr>
        <w:t xml:space="preserve">      Решением Собрания депутатов МО Липицкое   Чернского района </w:t>
      </w:r>
      <w:r w:rsidR="001B6CED" w:rsidRPr="001B6CED">
        <w:rPr>
          <w:rFonts w:ascii="Times New Roman" w:hAnsi="Times New Roman" w:cs="Times New Roman"/>
          <w:sz w:val="28"/>
          <w:szCs w:val="28"/>
        </w:rPr>
        <w:t>от 26.12.2022 года №52-155 «О бюджете МО Липицкое Чернского района на 2023 год и плановый период 2024-2025 годов»</w:t>
      </w:r>
      <w:r w:rsidRPr="001B6CED">
        <w:rPr>
          <w:rFonts w:ascii="Times New Roman" w:hAnsi="Times New Roman" w:cs="Times New Roman"/>
          <w:sz w:val="28"/>
          <w:szCs w:val="28"/>
        </w:rPr>
        <w:t>, бюджет муниципального образования Липицкое Чернского района на 202</w:t>
      </w:r>
      <w:r w:rsidR="001B6CED">
        <w:rPr>
          <w:rFonts w:ascii="Times New Roman" w:hAnsi="Times New Roman" w:cs="Times New Roman"/>
          <w:sz w:val="28"/>
          <w:szCs w:val="28"/>
        </w:rPr>
        <w:t>3</w:t>
      </w:r>
      <w:r w:rsidRPr="001B6CED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:rsidR="001B6CED" w:rsidRPr="00AA7F37" w:rsidRDefault="001B6CED" w:rsidP="001B6CED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сумме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202 084,1 </w:t>
      </w:r>
      <w:r w:rsidRPr="00AA7F37">
        <w:rPr>
          <w:rFonts w:ascii="Times New Roman" w:hAnsi="Times New Roman" w:cs="Times New Roman"/>
          <w:sz w:val="28"/>
          <w:szCs w:val="28"/>
        </w:rPr>
        <w:t>тыс. руб.</w:t>
      </w:r>
    </w:p>
    <w:p w:rsidR="001B6CED" w:rsidRPr="00AA7F37" w:rsidRDefault="001B6CED" w:rsidP="001B6CED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сумме   </w:t>
      </w:r>
      <w:r>
        <w:rPr>
          <w:rFonts w:ascii="Times New Roman" w:hAnsi="Times New Roman" w:cs="Times New Roman"/>
          <w:sz w:val="28"/>
          <w:szCs w:val="28"/>
        </w:rPr>
        <w:t>202 084,1</w:t>
      </w:r>
      <w:r w:rsidRPr="00AA7F3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37CBB" w:rsidRPr="001C4A3C" w:rsidRDefault="001C4A3C" w:rsidP="001C4A3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237CBB" w:rsidRPr="001C4A3C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0F023A">
        <w:rPr>
          <w:rFonts w:ascii="Times New Roman" w:hAnsi="Times New Roman" w:cs="Times New Roman"/>
          <w:i/>
          <w:sz w:val="28"/>
          <w:szCs w:val="28"/>
        </w:rPr>
        <w:t>два</w:t>
      </w:r>
      <w:r w:rsidR="00237CBB" w:rsidRPr="001C4A3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0F023A">
        <w:rPr>
          <w:rFonts w:ascii="Times New Roman" w:hAnsi="Times New Roman" w:cs="Times New Roman"/>
          <w:i/>
          <w:sz w:val="28"/>
          <w:szCs w:val="28"/>
        </w:rPr>
        <w:t>а</w:t>
      </w:r>
      <w:r w:rsidR="00237CBB" w:rsidRPr="001C4A3C">
        <w:rPr>
          <w:rFonts w:ascii="Times New Roman" w:hAnsi="Times New Roman" w:cs="Times New Roman"/>
          <w:sz w:val="28"/>
          <w:szCs w:val="28"/>
        </w:rPr>
        <w:t>) в доходы и расходы бюджета муниципального образования Липицкое Чернского района годовой план по состоянию на 01.</w:t>
      </w:r>
      <w:r w:rsidR="000F023A">
        <w:rPr>
          <w:rFonts w:ascii="Times New Roman" w:hAnsi="Times New Roman" w:cs="Times New Roman"/>
          <w:sz w:val="28"/>
          <w:szCs w:val="28"/>
        </w:rPr>
        <w:t>10</w:t>
      </w:r>
      <w:r w:rsidR="00237CBB" w:rsidRPr="001C4A3C">
        <w:rPr>
          <w:rFonts w:ascii="Times New Roman" w:hAnsi="Times New Roman" w:cs="Times New Roman"/>
          <w:sz w:val="28"/>
          <w:szCs w:val="28"/>
        </w:rPr>
        <w:t>.202</w:t>
      </w:r>
      <w:r w:rsidR="001B6CED">
        <w:rPr>
          <w:rFonts w:ascii="Times New Roman" w:hAnsi="Times New Roman" w:cs="Times New Roman"/>
          <w:sz w:val="28"/>
          <w:szCs w:val="28"/>
        </w:rPr>
        <w:t>3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:rsidR="00AA7F37" w:rsidRP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</w:t>
      </w:r>
      <w:r w:rsidRPr="00603985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E0557E">
        <w:rPr>
          <w:rFonts w:ascii="Times New Roman" w:hAnsi="Times New Roman" w:cs="Times New Roman"/>
          <w:sz w:val="28"/>
          <w:szCs w:val="28"/>
        </w:rPr>
        <w:t>239 077,3</w:t>
      </w:r>
      <w:r w:rsidR="00603985">
        <w:rPr>
          <w:rFonts w:ascii="Times New Roman" w:hAnsi="Times New Roman" w:cs="Times New Roman"/>
          <w:sz w:val="28"/>
          <w:szCs w:val="28"/>
        </w:rPr>
        <w:t xml:space="preserve"> </w:t>
      </w:r>
      <w:r w:rsidRPr="00603985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руб.</w:t>
      </w:r>
    </w:p>
    <w:p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</w:t>
      </w:r>
      <w:r w:rsidRPr="0029722B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E0557E">
        <w:rPr>
          <w:rFonts w:ascii="Times New Roman" w:hAnsi="Times New Roman" w:cs="Times New Roman"/>
          <w:sz w:val="28"/>
          <w:szCs w:val="28"/>
        </w:rPr>
        <w:t>239 477,2</w:t>
      </w:r>
      <w:r w:rsidR="0029722B">
        <w:rPr>
          <w:rFonts w:ascii="Times New Roman" w:hAnsi="Times New Roman" w:cs="Times New Roman"/>
          <w:sz w:val="28"/>
          <w:szCs w:val="28"/>
        </w:rPr>
        <w:t xml:space="preserve"> </w:t>
      </w:r>
      <w:r w:rsidRPr="0029722B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руб.</w:t>
      </w:r>
    </w:p>
    <w:p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в сумме </w:t>
      </w:r>
      <w:r w:rsidR="00E0557E">
        <w:rPr>
          <w:rFonts w:ascii="Times New Roman" w:hAnsi="Times New Roman" w:cs="Times New Roman"/>
          <w:sz w:val="28"/>
          <w:szCs w:val="28"/>
        </w:rPr>
        <w:t>399,9</w:t>
      </w:r>
      <w:r w:rsidR="001A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C00421" w:rsidRDefault="00012CE1" w:rsidP="00012C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Липицкое</w:t>
      </w:r>
      <w:r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04771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4771C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уточненному бюджету 202</w:t>
      </w:r>
      <w:r w:rsidR="00E0557E">
        <w:rPr>
          <w:rFonts w:ascii="Times New Roman" w:hAnsi="Times New Roman" w:cs="Times New Roman"/>
          <w:sz w:val="28"/>
          <w:szCs w:val="28"/>
        </w:rPr>
        <w:t>3</w:t>
      </w:r>
      <w:r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r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Pr="008F61E7">
        <w:rPr>
          <w:rFonts w:ascii="Times New Roman" w:hAnsi="Times New Roman" w:cs="Times New Roman"/>
          <w:sz w:val="28"/>
          <w:szCs w:val="28"/>
        </w:rPr>
        <w:t xml:space="preserve">Чернского района   от </w:t>
      </w:r>
      <w:r w:rsidR="00E0557E">
        <w:rPr>
          <w:rFonts w:ascii="Times New Roman" w:hAnsi="Times New Roman" w:cs="Times New Roman"/>
          <w:sz w:val="28"/>
          <w:szCs w:val="28"/>
        </w:rPr>
        <w:t>27</w:t>
      </w:r>
      <w:r w:rsidRPr="008F61E7">
        <w:rPr>
          <w:rFonts w:ascii="Times New Roman" w:eastAsia="Calibri" w:hAnsi="Times New Roman" w:cs="Times New Roman"/>
          <w:sz w:val="28"/>
          <w:szCs w:val="28"/>
        </w:rPr>
        <w:t>.0</w:t>
      </w:r>
      <w:r w:rsidR="00C00421">
        <w:rPr>
          <w:rFonts w:ascii="Times New Roman" w:eastAsia="Calibri" w:hAnsi="Times New Roman" w:cs="Times New Roman"/>
          <w:sz w:val="28"/>
          <w:szCs w:val="28"/>
        </w:rPr>
        <w:t>9</w:t>
      </w:r>
      <w:r w:rsidRPr="008F61E7">
        <w:rPr>
          <w:rFonts w:ascii="Times New Roman" w:eastAsia="Calibri" w:hAnsi="Times New Roman" w:cs="Times New Roman"/>
          <w:sz w:val="28"/>
          <w:szCs w:val="28"/>
        </w:rPr>
        <w:t>.202</w:t>
      </w:r>
      <w:r w:rsidR="00E0557E">
        <w:rPr>
          <w:rFonts w:ascii="Times New Roman" w:eastAsia="Calibri" w:hAnsi="Times New Roman" w:cs="Times New Roman"/>
          <w:sz w:val="28"/>
          <w:szCs w:val="28"/>
        </w:rPr>
        <w:t>3</w:t>
      </w:r>
      <w:r w:rsidRPr="008F61E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557E">
        <w:rPr>
          <w:rFonts w:ascii="Times New Roman" w:eastAsia="Calibri" w:hAnsi="Times New Roman" w:cs="Times New Roman"/>
          <w:sz w:val="28"/>
          <w:szCs w:val="28"/>
        </w:rPr>
        <w:t>1-7</w:t>
      </w:r>
      <w:r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>
        <w:rPr>
          <w:rFonts w:ascii="Times New Roman" w:hAnsi="Times New Roman" w:cs="Times New Roman"/>
          <w:sz w:val="28"/>
          <w:szCs w:val="28"/>
        </w:rPr>
        <w:t xml:space="preserve">Липицкое   Чернского района от </w:t>
      </w:r>
      <w:r w:rsidR="00E0557E" w:rsidRPr="001B6CED">
        <w:rPr>
          <w:rFonts w:ascii="Times New Roman" w:hAnsi="Times New Roman" w:cs="Times New Roman"/>
          <w:sz w:val="28"/>
          <w:szCs w:val="28"/>
        </w:rPr>
        <w:t>26.12.2022 года №52-155 «О бюджете МО Липицкое Чернского района на 2023 год и плановый период 2024-2025 годов»</w:t>
      </w:r>
      <w:r w:rsidR="00C00421">
        <w:rPr>
          <w:rFonts w:ascii="Times New Roman" w:hAnsi="Times New Roman" w:cs="Times New Roman"/>
          <w:sz w:val="28"/>
          <w:szCs w:val="28"/>
        </w:rPr>
        <w:t>.</w:t>
      </w:r>
    </w:p>
    <w:p w:rsidR="00AA7F37" w:rsidRPr="00AA7F37" w:rsidRDefault="00012CE1" w:rsidP="00C00421">
      <w:pPr>
        <w:pStyle w:val="ab"/>
        <w:jc w:val="both"/>
        <w:rPr>
          <w:sz w:val="28"/>
          <w:szCs w:val="28"/>
        </w:rPr>
      </w:pPr>
      <w:r w:rsidRPr="00C00421">
        <w:rPr>
          <w:rFonts w:ascii="Times New Roman" w:hAnsi="Times New Roman" w:cs="Times New Roman"/>
          <w:sz w:val="28"/>
          <w:szCs w:val="28"/>
        </w:rPr>
        <w:t xml:space="preserve">     </w:t>
      </w:r>
      <w:r w:rsidR="00AA7F37" w:rsidRPr="00C00421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</w:t>
      </w:r>
      <w:r w:rsidR="00AA7F37" w:rsidRPr="00AA7F37">
        <w:rPr>
          <w:sz w:val="28"/>
          <w:szCs w:val="28"/>
        </w:rPr>
        <w:t>.</w:t>
      </w:r>
    </w:p>
    <w:p w:rsidR="006A5DEE" w:rsidRPr="009A63BB" w:rsidRDefault="00AA7F37" w:rsidP="009A63B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9A63BB" w:rsidRPr="009A63BB">
        <w:rPr>
          <w:rFonts w:ascii="Times New Roman" w:eastAsia="Calibri" w:hAnsi="Times New Roman" w:cs="Times New Roman"/>
        </w:rPr>
        <w:t xml:space="preserve">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6A5DEE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C4A3C" w:rsidRDefault="001C4A3C" w:rsidP="009A63BB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p w:rsidR="00E0557E" w:rsidRDefault="00E0557E" w:rsidP="009A63BB">
      <w:pPr>
        <w:pStyle w:val="ab"/>
        <w:jc w:val="right"/>
        <w:rPr>
          <w:rFonts w:ascii="Times New Roman" w:eastAsia="Calibri" w:hAnsi="Times New Roman" w:cs="Times New Roman"/>
          <w:i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90"/>
        <w:gridCol w:w="1665"/>
        <w:gridCol w:w="1874"/>
        <w:gridCol w:w="1690"/>
        <w:gridCol w:w="1403"/>
      </w:tblGrid>
      <w:tr w:rsidR="00E0557E" w:rsidRPr="00E053D4" w:rsidTr="00E0557E">
        <w:trPr>
          <w:trHeight w:val="445"/>
        </w:trPr>
        <w:tc>
          <w:tcPr>
            <w:tcW w:w="1336" w:type="dxa"/>
            <w:vMerge w:val="restart"/>
          </w:tcPr>
          <w:p w:rsidR="00E0557E" w:rsidRPr="00E053D4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90" w:type="dxa"/>
            <w:vMerge w:val="restart"/>
          </w:tcPr>
          <w:p w:rsidR="00E0557E" w:rsidRPr="00E053D4" w:rsidRDefault="00E0557E" w:rsidP="00E055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AA682D">
              <w:rPr>
                <w:rFonts w:ascii="Times New Roman" w:hAnsi="Times New Roman" w:cs="Times New Roman"/>
              </w:rPr>
              <w:t>Липицкое</w:t>
            </w:r>
            <w:r>
              <w:rPr>
                <w:rFonts w:ascii="Times New Roman" w:hAnsi="Times New Roman" w:cs="Times New Roman"/>
              </w:rPr>
              <w:t xml:space="preserve"> на 2023г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12.2022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52-155)</w:t>
            </w:r>
          </w:p>
        </w:tc>
        <w:tc>
          <w:tcPr>
            <w:tcW w:w="5229" w:type="dxa"/>
            <w:gridSpan w:val="3"/>
          </w:tcPr>
          <w:p w:rsidR="00E0557E" w:rsidRPr="00E053D4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Бюджет МО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A682D">
              <w:rPr>
                <w:rFonts w:ascii="Times New Roman" w:hAnsi="Times New Roman" w:cs="Times New Roman"/>
              </w:rPr>
              <w:t>Липицкое</w:t>
            </w:r>
            <w:r w:rsidRPr="0093048D">
              <w:rPr>
                <w:rFonts w:ascii="Times New Roman" w:eastAsia="Calibri" w:hAnsi="Times New Roman" w:cs="Times New Roman"/>
              </w:rPr>
              <w:t xml:space="preserve"> Чернск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93048D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3048D">
              <w:rPr>
                <w:rFonts w:ascii="Times New Roman" w:eastAsia="Calibri" w:hAnsi="Times New Roman" w:cs="Times New Roman"/>
              </w:rPr>
              <w:t xml:space="preserve"> с учетом изменений</w:t>
            </w:r>
          </w:p>
        </w:tc>
        <w:tc>
          <w:tcPr>
            <w:tcW w:w="1403" w:type="dxa"/>
            <w:vMerge w:val="restart"/>
          </w:tcPr>
          <w:p w:rsidR="00E0557E" w:rsidRPr="00571403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57140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0557E" w:rsidRPr="00E053D4" w:rsidTr="00E0557E">
        <w:trPr>
          <w:trHeight w:val="1357"/>
        </w:trPr>
        <w:tc>
          <w:tcPr>
            <w:tcW w:w="1336" w:type="dxa"/>
            <w:vMerge/>
          </w:tcPr>
          <w:p w:rsidR="00E0557E" w:rsidRPr="00E053D4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vMerge/>
          </w:tcPr>
          <w:p w:rsidR="00E0557E" w:rsidRDefault="00E0557E" w:rsidP="00E055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5" w:type="dxa"/>
          </w:tcPr>
          <w:p w:rsidR="00E0557E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Решение от </w:t>
            </w:r>
            <w:r>
              <w:rPr>
                <w:rFonts w:ascii="Times New Roman" w:eastAsia="Calibri" w:hAnsi="Times New Roman" w:cs="Times New Roman"/>
              </w:rPr>
              <w:t>27</w:t>
            </w:r>
            <w:r w:rsidRPr="0093048D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9.2023 №1-7</w:t>
            </w:r>
          </w:p>
        </w:tc>
        <w:tc>
          <w:tcPr>
            <w:tcW w:w="1874" w:type="dxa"/>
          </w:tcPr>
          <w:p w:rsidR="00E0557E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Отчет за </w:t>
            </w:r>
            <w:r>
              <w:rPr>
                <w:rFonts w:ascii="Times New Roman" w:eastAsia="Calibri" w:hAnsi="Times New Roman" w:cs="Times New Roman"/>
              </w:rPr>
              <w:t>9 месяцев</w:t>
            </w:r>
            <w:r w:rsidRPr="0093048D">
              <w:rPr>
                <w:rFonts w:ascii="Times New Roman" w:eastAsia="Calibri" w:hAnsi="Times New Roman" w:cs="Times New Roman"/>
              </w:rPr>
              <w:t xml:space="preserve"> 2023 г </w:t>
            </w:r>
            <w:r w:rsidRPr="00B904F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690" w:type="dxa"/>
          </w:tcPr>
          <w:p w:rsidR="00E0557E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Отклонение (+;-) Плана по отчету к утвержденному бюджету</w:t>
            </w:r>
          </w:p>
        </w:tc>
        <w:tc>
          <w:tcPr>
            <w:tcW w:w="1403" w:type="dxa"/>
            <w:vMerge/>
          </w:tcPr>
          <w:p w:rsidR="00E0557E" w:rsidRPr="00571403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E" w:rsidRPr="00E053D4" w:rsidTr="00E0557E">
        <w:tc>
          <w:tcPr>
            <w:tcW w:w="1336" w:type="dxa"/>
          </w:tcPr>
          <w:p w:rsidR="00E0557E" w:rsidRPr="00E053D4" w:rsidRDefault="00E0557E" w:rsidP="00E0557E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490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202 084,1</w:t>
            </w:r>
          </w:p>
        </w:tc>
        <w:tc>
          <w:tcPr>
            <w:tcW w:w="1665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239 077,3</w:t>
            </w:r>
          </w:p>
        </w:tc>
        <w:tc>
          <w:tcPr>
            <w:tcW w:w="1874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239 077,3</w:t>
            </w:r>
          </w:p>
        </w:tc>
        <w:tc>
          <w:tcPr>
            <w:tcW w:w="1690" w:type="dxa"/>
          </w:tcPr>
          <w:p w:rsidR="00E0557E" w:rsidRPr="00993CE4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E0557E" w:rsidRPr="00993CE4" w:rsidRDefault="00D75804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105 738,0</w:t>
            </w:r>
          </w:p>
        </w:tc>
      </w:tr>
      <w:tr w:rsidR="00E0557E" w:rsidRPr="00E053D4" w:rsidTr="00E0557E">
        <w:tc>
          <w:tcPr>
            <w:tcW w:w="1336" w:type="dxa"/>
          </w:tcPr>
          <w:p w:rsidR="00E0557E" w:rsidRPr="00E053D4" w:rsidRDefault="00E0557E" w:rsidP="00E0557E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490" w:type="dxa"/>
          </w:tcPr>
          <w:p w:rsidR="00E0557E" w:rsidRPr="00993CE4" w:rsidRDefault="00E0557E" w:rsidP="00E055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202 084,1</w:t>
            </w:r>
          </w:p>
        </w:tc>
        <w:tc>
          <w:tcPr>
            <w:tcW w:w="1665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239 477,2</w:t>
            </w:r>
          </w:p>
        </w:tc>
        <w:tc>
          <w:tcPr>
            <w:tcW w:w="1874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239 477,2</w:t>
            </w:r>
          </w:p>
        </w:tc>
        <w:tc>
          <w:tcPr>
            <w:tcW w:w="1690" w:type="dxa"/>
          </w:tcPr>
          <w:p w:rsidR="00E0557E" w:rsidRPr="00993CE4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E0557E" w:rsidRPr="00993CE4" w:rsidRDefault="00D75804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105 738,5</w:t>
            </w:r>
          </w:p>
        </w:tc>
      </w:tr>
      <w:tr w:rsidR="00E0557E" w:rsidRPr="00E053D4" w:rsidTr="00C612B3">
        <w:trPr>
          <w:trHeight w:val="711"/>
        </w:trPr>
        <w:tc>
          <w:tcPr>
            <w:tcW w:w="1336" w:type="dxa"/>
          </w:tcPr>
          <w:p w:rsidR="00E0557E" w:rsidRPr="00E053D4" w:rsidRDefault="00E0557E" w:rsidP="00E0557E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lastRenderedPageBreak/>
              <w:t>Профицит (+)/ Дефицит (-)</w:t>
            </w:r>
          </w:p>
        </w:tc>
        <w:tc>
          <w:tcPr>
            <w:tcW w:w="1490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5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-399,9</w:t>
            </w:r>
          </w:p>
        </w:tc>
        <w:tc>
          <w:tcPr>
            <w:tcW w:w="1874" w:type="dxa"/>
          </w:tcPr>
          <w:p w:rsidR="00E0557E" w:rsidRPr="00993CE4" w:rsidRDefault="00E0557E" w:rsidP="00E05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-399,9</w:t>
            </w:r>
          </w:p>
        </w:tc>
        <w:tc>
          <w:tcPr>
            <w:tcW w:w="1690" w:type="dxa"/>
          </w:tcPr>
          <w:p w:rsidR="00E0557E" w:rsidRPr="00993CE4" w:rsidRDefault="00E0557E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E0557E" w:rsidRPr="00993CE4" w:rsidRDefault="00D75804" w:rsidP="00E0557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-0,5</w:t>
            </w:r>
          </w:p>
        </w:tc>
      </w:tr>
    </w:tbl>
    <w:p w:rsidR="00E0557E" w:rsidRDefault="00E0557E" w:rsidP="009A63BB">
      <w:pPr>
        <w:pStyle w:val="ab"/>
        <w:jc w:val="right"/>
        <w:rPr>
          <w:rFonts w:ascii="Times New Roman" w:eastAsia="Calibri" w:hAnsi="Times New Roman" w:cs="Times New Roman"/>
          <w:i/>
        </w:rPr>
      </w:pPr>
    </w:p>
    <w:p w:rsidR="00E0557E" w:rsidRPr="009A63BB" w:rsidRDefault="00E0557E" w:rsidP="009A63BB">
      <w:pPr>
        <w:pStyle w:val="ab"/>
        <w:jc w:val="right"/>
        <w:rPr>
          <w:rFonts w:ascii="Times New Roman" w:eastAsia="Calibri" w:hAnsi="Times New Roman" w:cs="Times New Roman"/>
          <w:i/>
        </w:rPr>
      </w:pPr>
    </w:p>
    <w:p w:rsidR="00993CE4" w:rsidRPr="00993CE4" w:rsidRDefault="00993CE4" w:rsidP="00993CE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3CE4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764C6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64C6D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623E">
        <w:rPr>
          <w:rFonts w:ascii="Times New Roman" w:hAnsi="Times New Roman" w:cs="Times New Roman"/>
          <w:sz w:val="28"/>
          <w:szCs w:val="28"/>
        </w:rPr>
        <w:t>3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</w:t>
      </w:r>
      <w:r w:rsidR="00764C6D">
        <w:rPr>
          <w:rFonts w:ascii="Times New Roman" w:hAnsi="Times New Roman" w:cs="Times New Roman"/>
          <w:sz w:val="28"/>
          <w:szCs w:val="28"/>
        </w:rPr>
        <w:t>10</w:t>
      </w:r>
      <w:r w:rsidRPr="00993CE4">
        <w:rPr>
          <w:rFonts w:ascii="Times New Roman" w:hAnsi="Times New Roman" w:cs="Times New Roman"/>
          <w:sz w:val="28"/>
          <w:szCs w:val="28"/>
        </w:rPr>
        <w:t>.202</w:t>
      </w:r>
      <w:r w:rsidR="00F3623E">
        <w:rPr>
          <w:rFonts w:ascii="Times New Roman" w:hAnsi="Times New Roman" w:cs="Times New Roman"/>
          <w:sz w:val="28"/>
          <w:szCs w:val="28"/>
        </w:rPr>
        <w:t>3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F3623E">
        <w:rPr>
          <w:rFonts w:ascii="Times New Roman" w:hAnsi="Times New Roman" w:cs="Times New Roman"/>
          <w:sz w:val="28"/>
          <w:szCs w:val="28"/>
        </w:rPr>
        <w:t>105 738,0</w:t>
      </w:r>
      <w:r w:rsidRPr="00993CE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3623E">
        <w:rPr>
          <w:rFonts w:ascii="Times New Roman" w:hAnsi="Times New Roman" w:cs="Times New Roman"/>
          <w:sz w:val="28"/>
          <w:szCs w:val="28"/>
        </w:rPr>
        <w:t>44,2</w:t>
      </w:r>
      <w:r w:rsidRPr="00993CE4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F3623E">
        <w:rPr>
          <w:rFonts w:ascii="Times New Roman" w:hAnsi="Times New Roman" w:cs="Times New Roman"/>
          <w:sz w:val="28"/>
          <w:szCs w:val="28"/>
        </w:rPr>
        <w:t>3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</w:t>
      </w:r>
      <w:r w:rsidR="00764C6D">
        <w:rPr>
          <w:rFonts w:ascii="Times New Roman" w:hAnsi="Times New Roman" w:cs="Times New Roman"/>
          <w:sz w:val="28"/>
          <w:szCs w:val="28"/>
        </w:rPr>
        <w:t>10</w:t>
      </w:r>
      <w:r w:rsidRPr="00993CE4">
        <w:rPr>
          <w:rFonts w:ascii="Times New Roman" w:hAnsi="Times New Roman" w:cs="Times New Roman"/>
          <w:sz w:val="28"/>
          <w:szCs w:val="28"/>
        </w:rPr>
        <w:t>.202</w:t>
      </w:r>
      <w:r w:rsidR="00F3623E">
        <w:rPr>
          <w:rFonts w:ascii="Times New Roman" w:hAnsi="Times New Roman" w:cs="Times New Roman"/>
          <w:sz w:val="28"/>
          <w:szCs w:val="28"/>
        </w:rPr>
        <w:t>3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F3623E">
        <w:rPr>
          <w:rFonts w:ascii="Times New Roman" w:hAnsi="Times New Roman" w:cs="Times New Roman"/>
          <w:sz w:val="28"/>
          <w:szCs w:val="28"/>
        </w:rPr>
        <w:t>105 738,5</w:t>
      </w:r>
      <w:r w:rsidRPr="00993CE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3623E">
        <w:rPr>
          <w:rFonts w:ascii="Times New Roman" w:hAnsi="Times New Roman" w:cs="Times New Roman"/>
          <w:sz w:val="28"/>
          <w:szCs w:val="28"/>
        </w:rPr>
        <w:t>44,</w:t>
      </w:r>
      <w:r w:rsidR="009F73AB">
        <w:rPr>
          <w:rFonts w:ascii="Times New Roman" w:hAnsi="Times New Roman" w:cs="Times New Roman"/>
          <w:sz w:val="28"/>
          <w:szCs w:val="28"/>
        </w:rPr>
        <w:t>2</w:t>
      </w:r>
      <w:r w:rsidRPr="00993CE4">
        <w:rPr>
          <w:rFonts w:ascii="Times New Roman" w:hAnsi="Times New Roman" w:cs="Times New Roman"/>
          <w:sz w:val="28"/>
          <w:szCs w:val="28"/>
        </w:rPr>
        <w:t>%.</w:t>
      </w:r>
    </w:p>
    <w:p w:rsidR="007D56D8" w:rsidRDefault="00711534" w:rsidP="007D56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764C6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64C6D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E4" w:rsidRPr="00711534">
        <w:rPr>
          <w:rFonts w:ascii="Times New Roman" w:hAnsi="Times New Roman" w:cs="Times New Roman"/>
          <w:sz w:val="28"/>
          <w:szCs w:val="28"/>
        </w:rPr>
        <w:t>202</w:t>
      </w:r>
      <w:r w:rsidR="00F3623E">
        <w:rPr>
          <w:rFonts w:ascii="Times New Roman" w:hAnsi="Times New Roman" w:cs="Times New Roman"/>
          <w:sz w:val="28"/>
          <w:szCs w:val="28"/>
        </w:rPr>
        <w:t>3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F3623E">
        <w:rPr>
          <w:rFonts w:ascii="Times New Roman" w:eastAsia="Calibri" w:hAnsi="Times New Roman" w:cs="Times New Roman"/>
          <w:sz w:val="28"/>
          <w:szCs w:val="28"/>
        </w:rPr>
        <w:t>0,5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CE4" w:rsidRPr="00711534">
        <w:rPr>
          <w:rFonts w:ascii="Times New Roman" w:hAnsi="Times New Roman" w:cs="Times New Roman"/>
          <w:sz w:val="28"/>
          <w:szCs w:val="28"/>
        </w:rPr>
        <w:t>тыс. рублей.</w:t>
      </w:r>
      <w:r w:rsidRPr="004572A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bookmark8"/>
    </w:p>
    <w:bookmarkEnd w:id="1"/>
    <w:p w:rsidR="00F95C3F" w:rsidRPr="00AA682D" w:rsidRDefault="00F95C3F" w:rsidP="00F95C3F">
      <w:pPr>
        <w:pBdr>
          <w:bottom w:val="thickThinMediumGap" w:sz="18" w:space="2" w:color="auto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Доходы бюджета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r w:rsid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82D" w:rsidRP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Чернского района</w:t>
      </w:r>
    </w:p>
    <w:p w:rsidR="00B97CED" w:rsidRPr="002B6DF1" w:rsidRDefault="009A63BB" w:rsidP="007F68B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</w:t>
      </w:r>
      <w:r w:rsidR="007F68B6">
        <w:rPr>
          <w:rFonts w:ascii="Times New Roman" w:hAnsi="Times New Roman" w:cs="Times New Roman"/>
          <w:sz w:val="28"/>
          <w:szCs w:val="28"/>
        </w:rPr>
        <w:t xml:space="preserve">   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доходной части бюджета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4F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57CC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57CCB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9F5" w:rsidRPr="002B6DF1">
        <w:rPr>
          <w:rFonts w:ascii="Times New Roman" w:hAnsi="Times New Roman" w:cs="Times New Roman"/>
          <w:sz w:val="28"/>
          <w:szCs w:val="28"/>
        </w:rPr>
        <w:t>202</w:t>
      </w:r>
      <w:r w:rsidR="00B23E0A">
        <w:rPr>
          <w:rFonts w:ascii="Times New Roman" w:hAnsi="Times New Roman" w:cs="Times New Roman"/>
          <w:sz w:val="28"/>
          <w:szCs w:val="28"/>
        </w:rPr>
        <w:t>3</w:t>
      </w:r>
      <w:r w:rsidR="001639F5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представлен в нижеприведенной таблице</w:t>
      </w:r>
      <w:r w:rsidR="00B97CE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CED" w:rsidRPr="009A63BB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C5AAE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:rsidR="00B23E0A" w:rsidRDefault="00B23E0A" w:rsidP="00B97CED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</w:p>
    <w:p w:rsidR="00E72434" w:rsidRDefault="00E72434" w:rsidP="00E72434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307"/>
        <w:gridCol w:w="1279"/>
        <w:gridCol w:w="1276"/>
        <w:gridCol w:w="1276"/>
        <w:gridCol w:w="989"/>
      </w:tblGrid>
      <w:tr w:rsidR="00E72434" w:rsidTr="003C555A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1F" w:rsidRPr="0004291F" w:rsidRDefault="00E72434" w:rsidP="00042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8731D" w:rsidRPr="0004291F">
              <w:rPr>
                <w:rFonts w:ascii="Times New Roman" w:eastAsia="Times New Roman" w:hAnsi="Times New Roman" w:cs="Times New Roman"/>
                <w:lang w:eastAsia="ru-RU"/>
              </w:rPr>
              <w:t>лан</w:t>
            </w:r>
            <w:r w:rsidR="0004291F"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B23E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4291F"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1F" w:rsidRPr="0004291F" w:rsidRDefault="00E72434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E72434" w:rsidRPr="0004291F" w:rsidRDefault="00E72434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E72434" w:rsidTr="003C555A">
        <w:trPr>
          <w:trHeight w:val="350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04291F" w:rsidRDefault="00E724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04291F" w:rsidRDefault="00E724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CB26E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C76AD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04291F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B97CE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B23E0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E72434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04291F" w:rsidRPr="0004291F" w:rsidRDefault="0004291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B" w:rsidRPr="0004291F" w:rsidRDefault="00CB26E0" w:rsidP="00897D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897D9B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 w:rsidR="00897D9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B23E0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="00897D9B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04291F" w:rsidRPr="0004291F" w:rsidRDefault="0004291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1F" w:rsidRPr="0004291F" w:rsidRDefault="00E72434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:rsidR="0004291F" w:rsidRPr="0004291F" w:rsidRDefault="0004291F" w:rsidP="000429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:rsidR="00E72434" w:rsidRPr="0004291F" w:rsidRDefault="00E72434" w:rsidP="003C555A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04291F" w:rsidRDefault="00E724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434" w:rsidTr="001639F5">
        <w:trPr>
          <w:trHeight w:val="184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04291F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639F5" w:rsidTr="00897D9B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F5" w:rsidRPr="0004291F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:rsidR="001639F5" w:rsidRPr="0004291F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8 234,1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4 460,9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C757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3 492,8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-968,1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42,4</w:t>
            </w:r>
          </w:p>
        </w:tc>
      </w:tr>
      <w:tr w:rsidR="001639F5" w:rsidTr="00897D9B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F5" w:rsidRPr="0004291F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</w:t>
            </w:r>
            <w:r w:rsidR="00A46FB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на доходы физических лиц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663,6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3301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0A6A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-50,5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57,9</w:t>
            </w:r>
          </w:p>
        </w:tc>
      </w:tr>
      <w:tr w:rsidR="001639F5" w:rsidTr="003D399E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F5" w:rsidRPr="0004291F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="00A46F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E736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111</w:t>
            </w:r>
          </w:p>
        </w:tc>
      </w:tr>
      <w:tr w:rsidR="001639F5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F5" w:rsidRPr="0004291F" w:rsidRDefault="001639F5" w:rsidP="001639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="00A46F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6 455,2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AE51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2 825,5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E736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-944,2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29,1</w:t>
            </w:r>
          </w:p>
        </w:tc>
      </w:tr>
      <w:tr w:rsidR="001639F5" w:rsidTr="00897D9B">
        <w:trPr>
          <w:trHeight w:val="853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F5" w:rsidRPr="0004291F" w:rsidRDefault="001639F5" w:rsidP="001639F5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E01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70</w:t>
            </w:r>
          </w:p>
        </w:tc>
      </w:tr>
      <w:tr w:rsidR="008E4A3F" w:rsidTr="00897D9B">
        <w:trPr>
          <w:trHeight w:val="853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04291F" w:rsidRDefault="008E4A3F" w:rsidP="001639F5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E736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8E4A3F" w:rsidTr="00897D9B">
        <w:trPr>
          <w:trHeight w:val="853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04291F" w:rsidRDefault="008E4A3F" w:rsidP="001639F5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E736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3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1639F5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F5" w:rsidRPr="0004291F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C76AD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230 843,2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12 607,2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D12E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102 245,2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F741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+89 638,0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44,3</w:t>
            </w:r>
          </w:p>
        </w:tc>
      </w:tr>
      <w:tr w:rsidR="001639F5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897D9B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3 669,4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3 876,2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D12E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3 467,8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F741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-408,4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94,5</w:t>
            </w:r>
          </w:p>
        </w:tc>
      </w:tr>
      <w:tr w:rsidR="001639F5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897D9B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C76AD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7301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74,7</w:t>
            </w:r>
          </w:p>
        </w:tc>
      </w:tr>
      <w:tr w:rsidR="001639F5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226 776,4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8 542,6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98 503,4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7301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+90 050,8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897D9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43,4</w:t>
            </w:r>
          </w:p>
        </w:tc>
      </w:tr>
      <w:tr w:rsidR="00AE5108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8" w:rsidRDefault="00AE5108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</w:t>
            </w: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езвозмездные поступления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от государственных (муниципальных) организаций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108" w:rsidRDefault="0033014B" w:rsidP="001639F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108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108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108" w:rsidRDefault="0033014B" w:rsidP="00BE50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108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33014B" w:rsidTr="00897D9B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B" w:rsidRDefault="0033014B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Прочие безвозмездные поступления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4B" w:rsidRDefault="0033014B" w:rsidP="001639F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4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4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4B" w:rsidRDefault="0033014B" w:rsidP="00BE50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4B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1639F5" w:rsidTr="00897D9B">
        <w:trPr>
          <w:trHeight w:val="33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F5" w:rsidRPr="0004291F" w:rsidRDefault="001639F5" w:rsidP="001639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C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239 077,3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17 068,1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105 738,0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+88 669,9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F5" w:rsidRPr="0004291F" w:rsidRDefault="0033014B" w:rsidP="00163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44,2</w:t>
            </w:r>
          </w:p>
        </w:tc>
      </w:tr>
    </w:tbl>
    <w:p w:rsidR="00E72434" w:rsidRDefault="00E72434" w:rsidP="00E72434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33014B" w:rsidRDefault="0033014B" w:rsidP="0033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9766E">
        <w:rPr>
          <w:lang w:eastAsia="ru-RU"/>
        </w:rPr>
        <w:t xml:space="preserve"> </w:t>
      </w:r>
      <w:r>
        <w:rPr>
          <w:lang w:eastAsia="ru-RU"/>
        </w:rPr>
        <w:t xml:space="preserve">      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налоговым и неналоговым источникам доходов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3,3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33014B" w:rsidRDefault="0033014B" w:rsidP="0033014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по налоговым и неналоговым источникам доходов составило в сумме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3 492,8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42,4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(следовало исполнить не ниже 75%),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недопоступило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бюджет налоговых и неналоговых доходов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2 682,8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43,4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Относительно соответствующего периода 202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968,1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87FAD">
        <w:rPr>
          <w:rFonts w:ascii="Times New Roman" w:hAnsi="Times New Roman" w:cs="Times New Roman"/>
          <w:sz w:val="28"/>
          <w:szCs w:val="28"/>
          <w:lang w:eastAsia="ru-RU"/>
        </w:rPr>
        <w:t>21,7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707" w:rsidRPr="00E06707" w:rsidRDefault="00E06707" w:rsidP="003925EA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</w:t>
      </w:r>
      <w:r w:rsidR="008D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на доходы физических лиц</w:t>
      </w:r>
    </w:p>
    <w:p w:rsidR="00E06707" w:rsidRPr="00E06707" w:rsidRDefault="00E06707" w:rsidP="00E06707">
      <w:pPr>
        <w:spacing w:before="120"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За </w:t>
      </w:r>
      <w:r w:rsidR="00D729EA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в бюджет  МО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поступило налог</w:t>
      </w:r>
      <w:r w:rsidR="008D28A3">
        <w:rPr>
          <w:rFonts w:ascii="Times New Roman" w:eastAsia="Times New Roman" w:hAnsi="Times New Roman" w:cs="Times New Roman"/>
          <w:sz w:val="28"/>
          <w:szCs w:val="16"/>
          <w:lang w:eastAsia="ru-RU"/>
        </w:rPr>
        <w:t>ов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на доходы физических лиц в сумме 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384,4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тыс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 рублей, что составило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57,9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%  к 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уточненному годовому плану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Относительно соответствующего периода 20</w:t>
      </w:r>
      <w:r w:rsidR="008B4C85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года поступления 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уменьшились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 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50,5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или на</w:t>
      </w:r>
      <w:r w:rsidR="00D729E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11,6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%.</w:t>
      </w:r>
    </w:p>
    <w:p w:rsidR="00AA682D" w:rsidRDefault="00E06707" w:rsidP="008D3B0D">
      <w:pPr>
        <w:spacing w:before="120" w:after="0" w:line="276" w:lineRule="auto"/>
        <w:ind w:firstLine="686"/>
        <w:jc w:val="both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В объеме поступивших за </w:t>
      </w:r>
      <w:r w:rsidR="00D729EA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D729EA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налоговых и неналоговых доходов бюджета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поступления налога на доходы физических лиц составил</w:t>
      </w:r>
      <w:r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и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B87FAD">
        <w:rPr>
          <w:rFonts w:ascii="Times New Roman" w:eastAsia="Times New Roman" w:hAnsi="Times New Roman" w:cs="Times New Roman"/>
          <w:sz w:val="28"/>
          <w:szCs w:val="16"/>
          <w:lang w:eastAsia="ru-RU"/>
        </w:rPr>
        <w:t>11,0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%.</w:t>
      </w:r>
    </w:p>
    <w:p w:rsidR="002C3DA1" w:rsidRDefault="002C3DA1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:rsidR="003925EA" w:rsidRDefault="00E06707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8D28A3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  <w:r w:rsidRPr="003925EA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(единый сельскохозяйственный налог)</w:t>
      </w:r>
      <w:r w:rsidRPr="00E06707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</w:t>
      </w:r>
    </w:p>
    <w:p w:rsidR="00E06707" w:rsidRPr="00E06707" w:rsidRDefault="003925EA" w:rsidP="003925EA">
      <w:pPr>
        <w:spacing w:before="120"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Н</w:t>
      </w:r>
      <w:proofErr w:type="spellStart"/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алог</w:t>
      </w:r>
      <w:r w:rsidR="008D28A3">
        <w:rPr>
          <w:rFonts w:ascii="Times New Roman" w:eastAsia="Times New Roman" w:hAnsi="Times New Roman" w:cs="Times New Roman"/>
          <w:sz w:val="28"/>
          <w:szCs w:val="16"/>
          <w:lang w:eastAsia="ru-RU"/>
        </w:rPr>
        <w:t>и</w:t>
      </w:r>
      <w:proofErr w:type="spellEnd"/>
      <w:r w:rsidR="002B6DF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на совокупный доход</w:t>
      </w:r>
      <w:r w:rsidRPr="00E06707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поступил</w:t>
      </w:r>
      <w:r w:rsidR="008D28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 в бюджет МО  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отчетный период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в сумме </w:t>
      </w:r>
      <w:r w:rsidR="00D72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D3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224,9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 тыс. рублей, что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lastRenderedPageBreak/>
        <w:t xml:space="preserve">составляет </w:t>
      </w:r>
      <w:r w:rsidR="008D3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111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% к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уточненному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годовому плану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соответствующим периодом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3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8D3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65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2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12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3657A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E06707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структуре налоговых и неналоговых доходов в бюджете МО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E06707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9EA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D729EA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D7085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41FD" w:rsidRPr="00DF41FD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н</w:t>
      </w:r>
      <w:r w:rsidR="00DF41F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ало</w:t>
      </w:r>
      <w:r w:rsidR="008D28A3">
        <w:rPr>
          <w:rFonts w:ascii="Times New Roman" w:eastAsia="Times New Roman" w:hAnsi="Times New Roman" w:cs="Times New Roman"/>
          <w:sz w:val="28"/>
          <w:szCs w:val="16"/>
          <w:lang w:eastAsia="ru-RU"/>
        </w:rPr>
        <w:t>и</w:t>
      </w:r>
      <w:proofErr w:type="spellEnd"/>
      <w:r w:rsidR="00DF41F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г на совокупный доход</w:t>
      </w:r>
      <w:r w:rsidR="00DF41FD" w:rsidRPr="00E06707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</w:t>
      </w:r>
      <w:r w:rsidR="0059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8D28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29E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59030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707" w:rsidRDefault="00E06707" w:rsidP="00712ED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D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За </w:t>
      </w:r>
      <w:r w:rsidR="00DA12C7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DA12C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2C3DA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на имущество поступили в сумме </w:t>
      </w:r>
      <w:r w:rsidR="002C3DA1">
        <w:rPr>
          <w:rFonts w:ascii="Times New Roman" w:eastAsia="Times New Roman" w:hAnsi="Times New Roman" w:cs="Times New Roman"/>
          <w:sz w:val="28"/>
          <w:szCs w:val="28"/>
          <w:lang w:eastAsia="ru-RU"/>
        </w:rPr>
        <w:t>1 881,3</w:t>
      </w:r>
      <w:r w:rsidR="0046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2C3DA1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годового плана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Относительно соответствующего периода 20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3DA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поступления по этому показателю </w:t>
      </w:r>
      <w:r w:rsidR="00DA12C7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уменьшились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2C3DA1">
        <w:rPr>
          <w:rFonts w:ascii="Times New Roman" w:eastAsia="Times New Roman" w:hAnsi="Times New Roman" w:cs="Times New Roman"/>
          <w:sz w:val="28"/>
          <w:szCs w:val="20"/>
          <w:lang w:eastAsia="ru-RU"/>
        </w:rPr>
        <w:t>944,2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или </w:t>
      </w:r>
      <w:r w:rsidR="002C3DA1">
        <w:rPr>
          <w:rFonts w:ascii="Times New Roman" w:eastAsia="Times New Roman" w:hAnsi="Times New Roman" w:cs="Times New Roman"/>
          <w:sz w:val="28"/>
          <w:szCs w:val="20"/>
          <w:lang w:eastAsia="ru-RU"/>
        </w:rPr>
        <w:t>33,4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6221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8F6221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2C3DA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составили </w:t>
      </w:r>
      <w:r w:rsidR="002C3DA1">
        <w:rPr>
          <w:rFonts w:ascii="Times New Roman" w:eastAsia="Times New Roman" w:hAnsi="Times New Roman" w:cs="Times New Roman"/>
          <w:sz w:val="28"/>
          <w:szCs w:val="28"/>
          <w:lang w:eastAsia="ru-RU"/>
        </w:rPr>
        <w:t>53,9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06707" w:rsidRPr="00EF4799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</w:t>
      </w:r>
      <w:r w:rsid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799" w:rsidRPr="009A63BB" w:rsidRDefault="00E06707" w:rsidP="00EF4799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="00EF4799"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F4799">
        <w:rPr>
          <w:rFonts w:ascii="Times New Roman" w:eastAsia="Calibri" w:hAnsi="Times New Roman" w:cs="Times New Roman"/>
          <w:sz w:val="28"/>
          <w:szCs w:val="28"/>
        </w:rPr>
        <w:t>3</w:t>
      </w:r>
      <w:r w:rsidR="00EF4799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F4799" w:rsidRDefault="00EF4799" w:rsidP="00EF4799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134"/>
        <w:gridCol w:w="1276"/>
        <w:gridCol w:w="1276"/>
        <w:gridCol w:w="1275"/>
        <w:gridCol w:w="1276"/>
      </w:tblGrid>
      <w:tr w:rsidR="00E06707" w:rsidRPr="00E06707" w:rsidTr="00D773A5">
        <w:trPr>
          <w:trHeight w:val="533"/>
          <w:tblHeader/>
        </w:trPr>
        <w:tc>
          <w:tcPr>
            <w:tcW w:w="3431" w:type="dxa"/>
            <w:vMerge w:val="restart"/>
          </w:tcPr>
          <w:p w:rsidR="00E06707" w:rsidRPr="00E06707" w:rsidRDefault="00EF4799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E06707"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4450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6707" w:rsidRPr="00E06707" w:rsidRDefault="00E06707" w:rsidP="00E0670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E06707" w:rsidRPr="00E06707" w:rsidRDefault="00E06707" w:rsidP="00E06707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276" w:type="dxa"/>
            <w:vMerge w:val="restart"/>
            <w:vAlign w:val="center"/>
          </w:tcPr>
          <w:p w:rsidR="00884ABD" w:rsidRDefault="00E06707" w:rsidP="00244A5D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за </w:t>
            </w:r>
          </w:p>
          <w:p w:rsidR="00884ABD" w:rsidRDefault="00923A59" w:rsidP="00884A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884ABD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</w:p>
          <w:p w:rsidR="00884ABD" w:rsidRPr="0004291F" w:rsidRDefault="00884ABD" w:rsidP="00884A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44508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E06707" w:rsidRPr="00E06707" w:rsidRDefault="00E06707" w:rsidP="00EF4799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к годовым назначениям</w:t>
            </w:r>
          </w:p>
        </w:tc>
      </w:tr>
      <w:tr w:rsidR="00445084" w:rsidRPr="00E06707" w:rsidTr="008D28A3">
        <w:trPr>
          <w:trHeight w:val="1607"/>
          <w:tblHeader/>
        </w:trPr>
        <w:tc>
          <w:tcPr>
            <w:tcW w:w="3431" w:type="dxa"/>
            <w:vMerge/>
          </w:tcPr>
          <w:p w:rsidR="00445084" w:rsidRPr="00E06707" w:rsidRDefault="00445084" w:rsidP="0044508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45084" w:rsidRPr="0004291F" w:rsidRDefault="00445084" w:rsidP="004450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445084" w:rsidRPr="0004291F" w:rsidRDefault="00445084" w:rsidP="004450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45084" w:rsidRPr="0004291F" w:rsidRDefault="00445084" w:rsidP="004450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445084" w:rsidRPr="0004291F" w:rsidRDefault="00445084" w:rsidP="004450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45084" w:rsidRPr="00E06707" w:rsidRDefault="00445084" w:rsidP="00445084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276" w:type="dxa"/>
            <w:vMerge/>
          </w:tcPr>
          <w:p w:rsidR="00445084" w:rsidRPr="00E06707" w:rsidRDefault="00445084" w:rsidP="00445084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084" w:rsidRPr="00E06707" w:rsidTr="008D28A3">
        <w:trPr>
          <w:trHeight w:val="93"/>
          <w:tblHeader/>
        </w:trPr>
        <w:tc>
          <w:tcPr>
            <w:tcW w:w="3431" w:type="dxa"/>
            <w:vMerge/>
            <w:tcBorders>
              <w:right w:val="single" w:sz="4" w:space="0" w:color="auto"/>
            </w:tcBorders>
          </w:tcPr>
          <w:p w:rsidR="00445084" w:rsidRPr="00E06707" w:rsidRDefault="00445084" w:rsidP="0044508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vMerge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445084" w:rsidRPr="00E06707" w:rsidTr="008D28A3">
        <w:trPr>
          <w:trHeight w:val="376"/>
          <w:tblHeader/>
        </w:trPr>
        <w:tc>
          <w:tcPr>
            <w:tcW w:w="3431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45084" w:rsidRPr="00E06707" w:rsidTr="00D773A5">
        <w:trPr>
          <w:trHeight w:val="143"/>
        </w:trPr>
        <w:tc>
          <w:tcPr>
            <w:tcW w:w="3431" w:type="dxa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имущество:</w:t>
            </w:r>
          </w:p>
        </w:tc>
        <w:tc>
          <w:tcPr>
            <w:tcW w:w="1134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6 455,2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2 825,5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1 881,3</w:t>
            </w:r>
          </w:p>
        </w:tc>
        <w:tc>
          <w:tcPr>
            <w:tcW w:w="1275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-944,2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29,1</w:t>
            </w:r>
          </w:p>
        </w:tc>
      </w:tr>
      <w:tr w:rsidR="00445084" w:rsidRPr="00E06707" w:rsidTr="00D773A5">
        <w:trPr>
          <w:trHeight w:val="321"/>
        </w:trPr>
        <w:tc>
          <w:tcPr>
            <w:tcW w:w="3431" w:type="dxa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188,7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12,9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21,8</w:t>
            </w:r>
          </w:p>
        </w:tc>
        <w:tc>
          <w:tcPr>
            <w:tcW w:w="1275" w:type="dxa"/>
            <w:vAlign w:val="bottom"/>
          </w:tcPr>
          <w:p w:rsidR="00445084" w:rsidRPr="00E06707" w:rsidRDefault="00677988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+8,9</w:t>
            </w:r>
          </w:p>
        </w:tc>
        <w:tc>
          <w:tcPr>
            <w:tcW w:w="1276" w:type="dxa"/>
            <w:vAlign w:val="bottom"/>
          </w:tcPr>
          <w:p w:rsidR="00445084" w:rsidRPr="00E06707" w:rsidRDefault="00677988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11,6</w:t>
            </w:r>
          </w:p>
        </w:tc>
      </w:tr>
      <w:tr w:rsidR="00445084" w:rsidRPr="00E06707" w:rsidTr="00D773A5">
        <w:trPr>
          <w:trHeight w:val="360"/>
        </w:trPr>
        <w:tc>
          <w:tcPr>
            <w:tcW w:w="3431" w:type="dxa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  <w:p w:rsidR="00445084" w:rsidRPr="00E06707" w:rsidRDefault="00445084" w:rsidP="00445084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45084" w:rsidRPr="00E06707" w:rsidRDefault="00252A86" w:rsidP="006779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3 768,</w:t>
            </w:r>
            <w:r w:rsidR="0067798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2 427,9</w:t>
            </w:r>
          </w:p>
        </w:tc>
        <w:tc>
          <w:tcPr>
            <w:tcW w:w="1276" w:type="dxa"/>
            <w:vAlign w:val="bottom"/>
          </w:tcPr>
          <w:p w:rsidR="00445084" w:rsidRPr="00E06707" w:rsidRDefault="00252A86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1 729,8</w:t>
            </w:r>
          </w:p>
        </w:tc>
        <w:tc>
          <w:tcPr>
            <w:tcW w:w="1275" w:type="dxa"/>
            <w:vAlign w:val="bottom"/>
          </w:tcPr>
          <w:p w:rsidR="00445084" w:rsidRPr="00E06707" w:rsidRDefault="00677988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-698,1</w:t>
            </w:r>
          </w:p>
        </w:tc>
        <w:tc>
          <w:tcPr>
            <w:tcW w:w="1276" w:type="dxa"/>
            <w:vAlign w:val="bottom"/>
          </w:tcPr>
          <w:p w:rsidR="00445084" w:rsidRPr="00E06707" w:rsidRDefault="00677988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45,9</w:t>
            </w:r>
          </w:p>
        </w:tc>
      </w:tr>
      <w:tr w:rsidR="00445084" w:rsidRPr="00E06707" w:rsidTr="00217EFE">
        <w:trPr>
          <w:trHeight w:val="565"/>
        </w:trPr>
        <w:tc>
          <w:tcPr>
            <w:tcW w:w="3431" w:type="dxa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445084" w:rsidRPr="00E06707" w:rsidRDefault="00252A86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2 497,7</w:t>
            </w:r>
          </w:p>
        </w:tc>
        <w:tc>
          <w:tcPr>
            <w:tcW w:w="1276" w:type="dxa"/>
            <w:vAlign w:val="bottom"/>
          </w:tcPr>
          <w:p w:rsidR="00445084" w:rsidRPr="00E06707" w:rsidRDefault="00445084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384,7</w:t>
            </w:r>
          </w:p>
        </w:tc>
        <w:tc>
          <w:tcPr>
            <w:tcW w:w="1276" w:type="dxa"/>
            <w:vAlign w:val="bottom"/>
          </w:tcPr>
          <w:p w:rsidR="00445084" w:rsidRPr="00E06707" w:rsidRDefault="00252A86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129,7</w:t>
            </w:r>
          </w:p>
        </w:tc>
        <w:tc>
          <w:tcPr>
            <w:tcW w:w="1275" w:type="dxa"/>
            <w:vAlign w:val="bottom"/>
          </w:tcPr>
          <w:p w:rsidR="00445084" w:rsidRPr="00E06707" w:rsidRDefault="00677988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-255,0</w:t>
            </w:r>
          </w:p>
        </w:tc>
        <w:tc>
          <w:tcPr>
            <w:tcW w:w="1276" w:type="dxa"/>
            <w:vAlign w:val="bottom"/>
          </w:tcPr>
          <w:p w:rsidR="00445084" w:rsidRPr="00E06707" w:rsidRDefault="00677988" w:rsidP="0044508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5,2</w:t>
            </w:r>
          </w:p>
        </w:tc>
      </w:tr>
    </w:tbl>
    <w:p w:rsid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70" w:rsidRPr="00980523" w:rsidRDefault="00F67E70" w:rsidP="00F67E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Сокращение поступления данного налога в текущем году по сравнению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 аналогичным периодом прошлого года обусловлено установлением даты окончания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:rsidR="00E06707" w:rsidRPr="00E06707" w:rsidRDefault="00E06707" w:rsidP="00884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Государственная пошлина</w:t>
      </w:r>
    </w:p>
    <w:p w:rsid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366B6F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366B6F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F6540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366B6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утверждённому годовому плану. Относительно   соответствующего периода 20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неизменным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62F" w:rsidRPr="00E06707" w:rsidRDefault="0048262F" w:rsidP="004826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общем объеме доходов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виду доходов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62F" w:rsidRPr="0027765F" w:rsidRDefault="00C06267" w:rsidP="004826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366B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="0048262F" w:rsidRPr="002776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1 187,5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82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 w:rsidR="00244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366B6F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82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65401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="0048262F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8262F" w:rsidRPr="00EB74B2" w:rsidRDefault="0048262F" w:rsidP="0048262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8262F" w:rsidRPr="00C8593A" w:rsidRDefault="0048262F" w:rsidP="004826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7"/>
        <w:gridCol w:w="1206"/>
        <w:gridCol w:w="1616"/>
        <w:gridCol w:w="1677"/>
        <w:gridCol w:w="1789"/>
      </w:tblGrid>
      <w:tr w:rsidR="0048262F" w:rsidRPr="002A03C1" w:rsidTr="00F65401">
        <w:trPr>
          <w:trHeight w:val="1314"/>
        </w:trPr>
        <w:tc>
          <w:tcPr>
            <w:tcW w:w="3256" w:type="dxa"/>
          </w:tcPr>
          <w:p w:rsidR="0048262F" w:rsidRPr="00DC4C23" w:rsidRDefault="0048262F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:rsidR="0048262F" w:rsidRPr="00DC4C23" w:rsidRDefault="0048262F" w:rsidP="0027499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</w:t>
            </w:r>
            <w:r w:rsidR="00274997">
              <w:rPr>
                <w:sz w:val="22"/>
                <w:szCs w:val="22"/>
              </w:rPr>
              <w:t>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:rsidR="0048262F" w:rsidRPr="00DC4C23" w:rsidRDefault="00366B6F" w:rsidP="0027499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 на 01.10</w:t>
            </w:r>
            <w:r w:rsidR="0048262F">
              <w:rPr>
                <w:sz w:val="22"/>
                <w:szCs w:val="22"/>
              </w:rPr>
              <w:t>.202</w:t>
            </w:r>
            <w:r w:rsidR="00274997">
              <w:rPr>
                <w:sz w:val="22"/>
                <w:szCs w:val="22"/>
              </w:rPr>
              <w:t>3</w:t>
            </w:r>
            <w:r w:rsidR="0048262F" w:rsidRPr="00DC4C23">
              <w:rPr>
                <w:sz w:val="22"/>
                <w:szCs w:val="22"/>
              </w:rPr>
              <w:t>года</w:t>
            </w:r>
          </w:p>
        </w:tc>
        <w:tc>
          <w:tcPr>
            <w:tcW w:w="1701" w:type="dxa"/>
          </w:tcPr>
          <w:p w:rsidR="0048262F" w:rsidRPr="00DC4C23" w:rsidRDefault="0048262F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:rsidR="0048262F" w:rsidRPr="00DC4C23" w:rsidRDefault="0048262F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:rsidR="0048262F" w:rsidRPr="00DC4C23" w:rsidRDefault="0048262F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прироста  или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48262F" w:rsidRPr="002A03C1" w:rsidTr="00217EFE">
        <w:tc>
          <w:tcPr>
            <w:tcW w:w="3256" w:type="dxa"/>
          </w:tcPr>
          <w:p w:rsidR="0048262F" w:rsidRPr="00DC4C23" w:rsidRDefault="0048262F" w:rsidP="00217E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:rsidR="0048262F" w:rsidRPr="00DC4C23" w:rsidRDefault="00244A5D" w:rsidP="000A6D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0A6D3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48262F" w:rsidRPr="00DC4C23" w:rsidRDefault="00762D19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701" w:type="dxa"/>
          </w:tcPr>
          <w:p w:rsidR="0048262F" w:rsidRPr="00DC4C23" w:rsidRDefault="004F73C1" w:rsidP="00693E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+19,9</w:t>
            </w:r>
          </w:p>
        </w:tc>
        <w:tc>
          <w:tcPr>
            <w:tcW w:w="1843" w:type="dxa"/>
          </w:tcPr>
          <w:p w:rsidR="0048262F" w:rsidRPr="00DC4C23" w:rsidRDefault="004F73C1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+452</w:t>
            </w:r>
          </w:p>
        </w:tc>
      </w:tr>
      <w:tr w:rsidR="0048262F" w:rsidRPr="002A03C1" w:rsidTr="00217EFE">
        <w:trPr>
          <w:trHeight w:val="820"/>
        </w:trPr>
        <w:tc>
          <w:tcPr>
            <w:tcW w:w="3256" w:type="dxa"/>
          </w:tcPr>
          <w:p w:rsidR="0048262F" w:rsidRPr="00DC4C23" w:rsidRDefault="0048262F" w:rsidP="00217E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:rsidR="0048262F" w:rsidRPr="00DC4C23" w:rsidRDefault="000A6D35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  <w:r w:rsidR="00244A5D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8262F" w:rsidRPr="00DC4C23" w:rsidRDefault="00762D19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269,5</w:t>
            </w:r>
          </w:p>
        </w:tc>
        <w:tc>
          <w:tcPr>
            <w:tcW w:w="1701" w:type="dxa"/>
          </w:tcPr>
          <w:p w:rsidR="0048262F" w:rsidRPr="00DC4C23" w:rsidRDefault="004F73C1" w:rsidP="00693E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+55,8</w:t>
            </w:r>
          </w:p>
        </w:tc>
        <w:tc>
          <w:tcPr>
            <w:tcW w:w="1843" w:type="dxa"/>
          </w:tcPr>
          <w:p w:rsidR="0048262F" w:rsidRPr="00DC4C23" w:rsidRDefault="004F73C1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+26,1</w:t>
            </w:r>
          </w:p>
        </w:tc>
      </w:tr>
      <w:tr w:rsidR="00762D19" w:rsidRPr="002A03C1" w:rsidTr="00762D19">
        <w:trPr>
          <w:trHeight w:val="403"/>
        </w:trPr>
        <w:tc>
          <w:tcPr>
            <w:tcW w:w="3256" w:type="dxa"/>
          </w:tcPr>
          <w:p w:rsidR="00762D19" w:rsidRPr="00DC4C23" w:rsidRDefault="00762D19" w:rsidP="00217EFE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:rsidR="00762D19" w:rsidRDefault="00762D19" w:rsidP="00217EF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62D19" w:rsidRDefault="00762D19" w:rsidP="00217EFE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762D19" w:rsidRDefault="004F73C1" w:rsidP="00693ED3">
            <w:pPr>
              <w:spacing w:line="276" w:lineRule="auto"/>
              <w:jc w:val="center"/>
            </w:pPr>
            <w:r>
              <w:t>+0,3</w:t>
            </w:r>
          </w:p>
        </w:tc>
        <w:tc>
          <w:tcPr>
            <w:tcW w:w="1843" w:type="dxa"/>
          </w:tcPr>
          <w:p w:rsidR="00762D19" w:rsidRDefault="004F73C1" w:rsidP="00217EFE">
            <w:pPr>
              <w:spacing w:line="276" w:lineRule="auto"/>
              <w:jc w:val="center"/>
            </w:pPr>
            <w:r>
              <w:t>-</w:t>
            </w:r>
          </w:p>
        </w:tc>
      </w:tr>
      <w:tr w:rsidR="0048262F" w:rsidRPr="002A03C1" w:rsidTr="00217EFE">
        <w:tc>
          <w:tcPr>
            <w:tcW w:w="3256" w:type="dxa"/>
          </w:tcPr>
          <w:p w:rsidR="0048262F" w:rsidRPr="00DC4C23" w:rsidRDefault="0048262F" w:rsidP="00244A5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:rsidR="0048262F" w:rsidRPr="00DC4C23" w:rsidRDefault="000A6D35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1 236,1</w:t>
            </w:r>
          </w:p>
        </w:tc>
        <w:tc>
          <w:tcPr>
            <w:tcW w:w="1275" w:type="dxa"/>
          </w:tcPr>
          <w:p w:rsidR="0048262F" w:rsidRPr="00DC4C23" w:rsidRDefault="00762D19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893,4</w:t>
            </w:r>
          </w:p>
        </w:tc>
        <w:tc>
          <w:tcPr>
            <w:tcW w:w="1701" w:type="dxa"/>
          </w:tcPr>
          <w:p w:rsidR="0048262F" w:rsidRPr="00DC4C23" w:rsidRDefault="004F73C1" w:rsidP="00693E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-342,7</w:t>
            </w:r>
          </w:p>
        </w:tc>
        <w:tc>
          <w:tcPr>
            <w:tcW w:w="1843" w:type="dxa"/>
          </w:tcPr>
          <w:p w:rsidR="0048262F" w:rsidRPr="00DC4C23" w:rsidRDefault="004F73C1" w:rsidP="00217E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-27,7</w:t>
            </w:r>
          </w:p>
        </w:tc>
      </w:tr>
      <w:tr w:rsidR="0048262F" w:rsidRPr="002A03C1" w:rsidTr="00F95C3F">
        <w:trPr>
          <w:trHeight w:val="569"/>
        </w:trPr>
        <w:tc>
          <w:tcPr>
            <w:tcW w:w="3256" w:type="dxa"/>
          </w:tcPr>
          <w:p w:rsidR="0048262F" w:rsidRPr="00DC4C23" w:rsidRDefault="0048262F" w:rsidP="00217E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48262F" w:rsidRPr="008365A2" w:rsidRDefault="000A6D35" w:rsidP="00217E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1 454,2</w:t>
            </w:r>
          </w:p>
        </w:tc>
        <w:tc>
          <w:tcPr>
            <w:tcW w:w="1275" w:type="dxa"/>
          </w:tcPr>
          <w:p w:rsidR="0048262F" w:rsidRPr="008365A2" w:rsidRDefault="00762D19" w:rsidP="00217E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1 187,5</w:t>
            </w:r>
          </w:p>
        </w:tc>
        <w:tc>
          <w:tcPr>
            <w:tcW w:w="1701" w:type="dxa"/>
          </w:tcPr>
          <w:p w:rsidR="0048262F" w:rsidRPr="008365A2" w:rsidRDefault="00E32E6D" w:rsidP="00693ED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-266,7</w:t>
            </w:r>
          </w:p>
        </w:tc>
        <w:tc>
          <w:tcPr>
            <w:tcW w:w="1843" w:type="dxa"/>
          </w:tcPr>
          <w:p w:rsidR="0048262F" w:rsidRPr="008365A2" w:rsidRDefault="00E32E6D" w:rsidP="00217E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-18,3</w:t>
            </w:r>
          </w:p>
        </w:tc>
      </w:tr>
    </w:tbl>
    <w:p w:rsidR="002B6DF1" w:rsidRDefault="002B6DF1" w:rsidP="002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63B" w:rsidRPr="001A4C44" w:rsidRDefault="003B263B" w:rsidP="003B263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снижении недоимки по налоговым платежам, она по- прежнему остается высокой и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14,4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по налоговым доходам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B263B" w:rsidRDefault="003B263B" w:rsidP="003B2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434" w:rsidRDefault="00E72434" w:rsidP="002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773A7" w:rsidRDefault="002B6DF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72434" w:rsidRPr="002B6DF1" w:rsidRDefault="007773A7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71F5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FF756E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FF756E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55160B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5160B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года исполнение по безвозмездн</w:t>
      </w:r>
      <w:r w:rsidR="00E71F5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ым поступлениям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>102 245,2</w:t>
      </w:r>
      <w:r w:rsidR="00430A5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F5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44,3</w:t>
      </w:r>
      <w:r w:rsidR="00E71F5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к </w:t>
      </w:r>
      <w:r w:rsidR="00A7692C" w:rsidRPr="002B6DF1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2434" w:rsidRPr="002B6DF1" w:rsidRDefault="002B6DF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Анализ структуры безвозмездных поступлений в бюдж</w:t>
      </w:r>
      <w:r w:rsidR="00E71F5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ет МО Липицкое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F5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FF756E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FF756E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7773A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2023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55160B" w:rsidRPr="002B6D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 в таблице</w:t>
      </w:r>
      <w:r w:rsidR="0055160B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№4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</w:t>
      </w:r>
    </w:p>
    <w:p w:rsidR="0055160B" w:rsidRPr="009A63BB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72434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 w:rsid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591"/>
        <w:gridCol w:w="2267"/>
        <w:gridCol w:w="1842"/>
      </w:tblGrid>
      <w:tr w:rsidR="00E72434" w:rsidTr="00D156EA">
        <w:trPr>
          <w:tblHeader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Наименование</w:t>
            </w:r>
          </w:p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434" w:rsidRPr="00D156EA" w:rsidRDefault="00D156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0B10" w:rsidRPr="00D156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410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E72434" w:rsidRPr="00D156EA" w:rsidRDefault="00E72434" w:rsidP="005516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D156EA" w:rsidRDefault="00260B10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FF75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5160B"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D410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72434"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E72434" w:rsidRPr="00D156EA" w:rsidRDefault="00E7243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434" w:rsidRPr="00D156EA" w:rsidRDefault="00E72434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E72434" w:rsidRPr="00D156EA" w:rsidTr="007773A7">
        <w:trPr>
          <w:gridAfter w:val="1"/>
          <w:wAfter w:w="1842" w:type="dxa"/>
          <w:trHeight w:val="93"/>
          <w:tblHeader/>
        </w:trPr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D156EA" w:rsidRDefault="00E72434">
            <w:pPr>
              <w:spacing w:after="0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34" w:rsidRPr="00D156EA" w:rsidRDefault="00E724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434" w:rsidTr="007601BF">
        <w:trPr>
          <w:trHeight w:val="265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7773A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0A50" w:rsidTr="007773A7">
        <w:trPr>
          <w:trHeight w:val="89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50" w:rsidRPr="00D156EA" w:rsidRDefault="00430A50" w:rsidP="00430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D156EA" w:rsidRDefault="00D41064" w:rsidP="00430A50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3 669,4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897D9B" w:rsidRDefault="00D41064" w:rsidP="00430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3 467,8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D156EA" w:rsidRDefault="00D41064" w:rsidP="00430A50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94,5</w:t>
            </w:r>
          </w:p>
        </w:tc>
      </w:tr>
      <w:tr w:rsidR="00430A50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50" w:rsidRPr="00D156EA" w:rsidRDefault="00430A50" w:rsidP="00430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897D9B" w:rsidRDefault="00D41064" w:rsidP="00430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897D9B" w:rsidRDefault="00D41064" w:rsidP="00430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D156EA" w:rsidRDefault="00D41064" w:rsidP="00430A50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74,7</w:t>
            </w:r>
          </w:p>
        </w:tc>
      </w:tr>
      <w:tr w:rsidR="00430A50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50" w:rsidRPr="00D156EA" w:rsidRDefault="00430A50" w:rsidP="00430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897D9B" w:rsidRDefault="00D41064" w:rsidP="00430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226 776,4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897D9B" w:rsidRDefault="00D41064" w:rsidP="00430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98 503,4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50" w:rsidRPr="00D156EA" w:rsidRDefault="00D41064" w:rsidP="00430A50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43,4</w:t>
            </w:r>
          </w:p>
        </w:tc>
      </w:tr>
      <w:tr w:rsidR="00D41064" w:rsidTr="0055160B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4" w:rsidRDefault="00D41064" w:rsidP="00D410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</w:t>
            </w: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езвозмездные поступления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от государственных (муниципальных) организаций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64" w:rsidRDefault="00D41064" w:rsidP="00D4106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64" w:rsidRDefault="00D41064" w:rsidP="00D410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64" w:rsidRDefault="00D41064" w:rsidP="00D41064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D41064" w:rsidTr="00AA682D">
        <w:trPr>
          <w:trHeight w:val="62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4" w:rsidRPr="00D156EA" w:rsidRDefault="00D41064" w:rsidP="00D4106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:rsidR="00D41064" w:rsidRPr="00D156EA" w:rsidRDefault="00D41064" w:rsidP="00D4106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64" w:rsidRPr="00434889" w:rsidRDefault="00D41064" w:rsidP="00D41064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230 843,2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64" w:rsidRPr="00434889" w:rsidRDefault="00D41064" w:rsidP="00D41064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102 245,2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64" w:rsidRPr="00434889" w:rsidRDefault="00D41064" w:rsidP="00D41064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44,3</w:t>
            </w:r>
          </w:p>
        </w:tc>
      </w:tr>
    </w:tbl>
    <w:p w:rsidR="00AA682D" w:rsidRDefault="000D3A4F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9766E" w:rsidRPr="0099766E">
        <w:rPr>
          <w:lang w:eastAsia="ru-RU"/>
        </w:rPr>
        <w:t xml:space="preserve"> </w:t>
      </w:r>
    </w:p>
    <w:p w:rsidR="0099766E" w:rsidRDefault="00434889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45C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</w:t>
      </w:r>
      <w:r w:rsidR="00CB1262">
        <w:rPr>
          <w:rFonts w:ascii="Times New Roman" w:eastAsia="Times New Roman" w:hAnsi="Times New Roman" w:cs="Times New Roman"/>
          <w:sz w:val="28"/>
          <w:szCs w:val="16"/>
          <w:lang w:eastAsia="ru-RU"/>
        </w:rPr>
        <w:t>9 месяцев</w:t>
      </w:r>
      <w:r w:rsidR="00CB1262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2318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2318D2">
        <w:rPr>
          <w:rFonts w:ascii="Times New Roman" w:hAnsi="Times New Roman" w:cs="Times New Roman"/>
          <w:sz w:val="28"/>
          <w:szCs w:val="28"/>
          <w:lang w:eastAsia="ru-RU"/>
        </w:rPr>
        <w:t>96,7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%. Следует отметить низкое поступление в текущем году межбюджетных трансфертов из бюджета </w:t>
      </w:r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МО Чернский район (</w:t>
      </w:r>
      <w:r w:rsidR="002318D2">
        <w:rPr>
          <w:rFonts w:ascii="Times New Roman" w:hAnsi="Times New Roman" w:cs="Times New Roman"/>
          <w:sz w:val="28"/>
          <w:szCs w:val="28"/>
          <w:lang w:eastAsia="ru-RU"/>
        </w:rPr>
        <w:t>43,4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выделяются по заявке муниципального образования под фактические расходы. </w:t>
      </w:r>
    </w:p>
    <w:p w:rsidR="003F6768" w:rsidRPr="003F6768" w:rsidRDefault="003F6768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76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F67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Дотации бюджетам поселений на выравнивание бюджетной обеспеченности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 9 месяцев 202</w:t>
      </w:r>
      <w:r w:rsidR="0023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 поступили в сумме </w:t>
      </w:r>
      <w:r w:rsidR="0023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3 467,8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тыс. рублей или </w:t>
      </w:r>
      <w:r w:rsidR="0023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94,5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к уточненному годовому плану</w:t>
      </w:r>
      <w:r>
        <w:rPr>
          <w:rFonts w:ascii="Times New Roman" w:hAnsi="Times New Roman" w:cs="Times New Roman"/>
          <w:sz w:val="28"/>
          <w:szCs w:val="28"/>
          <w:lang w:eastAsia="ru-RU"/>
        </w:rPr>
        <w:t>. Дот</w:t>
      </w:r>
      <w:r w:rsidR="002318D2">
        <w:rPr>
          <w:rFonts w:ascii="Times New Roman" w:hAnsi="Times New Roman" w:cs="Times New Roman"/>
          <w:sz w:val="28"/>
          <w:szCs w:val="28"/>
          <w:lang w:eastAsia="ru-RU"/>
        </w:rPr>
        <w:t xml:space="preserve">ация предоставлена авансом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погашения кассового разрыва </w:t>
      </w:r>
      <w:r w:rsidR="008252DB">
        <w:rPr>
          <w:rFonts w:ascii="Times New Roman" w:hAnsi="Times New Roman" w:cs="Times New Roman"/>
          <w:sz w:val="28"/>
          <w:szCs w:val="28"/>
          <w:lang w:eastAsia="ru-RU"/>
        </w:rPr>
        <w:t xml:space="preserve">в бюджете </w:t>
      </w:r>
      <w:r w:rsidR="008252DB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МО Липицкое </w:t>
      </w:r>
      <w:r w:rsidR="008252DB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8252DB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из-за невы</w:t>
      </w:r>
      <w:r w:rsidR="008252DB">
        <w:rPr>
          <w:rFonts w:ascii="Times New Roman" w:hAnsi="Times New Roman" w:cs="Times New Roman"/>
          <w:sz w:val="28"/>
          <w:szCs w:val="28"/>
          <w:lang w:eastAsia="ru-RU"/>
        </w:rPr>
        <w:t xml:space="preserve">полнения </w:t>
      </w:r>
      <w:r w:rsidR="00870E50">
        <w:rPr>
          <w:rFonts w:ascii="Times New Roman" w:hAnsi="Times New Roman" w:cs="Times New Roman"/>
          <w:sz w:val="28"/>
          <w:szCs w:val="28"/>
          <w:lang w:eastAsia="ru-RU"/>
        </w:rPr>
        <w:t xml:space="preserve">плана по поступлению </w:t>
      </w:r>
      <w:r w:rsidR="00870E50" w:rsidRPr="00D12AC6">
        <w:rPr>
          <w:rFonts w:ascii="Times New Roman" w:hAnsi="Times New Roman" w:cs="Times New Roman"/>
          <w:sz w:val="28"/>
          <w:szCs w:val="28"/>
          <w:lang w:eastAsia="ru-RU"/>
        </w:rPr>
        <w:t>налоговы</w:t>
      </w:r>
      <w:r w:rsidR="00870E5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70E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 неналоговы</w:t>
      </w:r>
      <w:r w:rsidR="00870E5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70E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</w:t>
      </w:r>
      <w:r w:rsidR="00870E50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70E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</w:t>
      </w:r>
      <w:r w:rsidR="00870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2DB">
        <w:rPr>
          <w:rFonts w:ascii="Times New Roman" w:hAnsi="Times New Roman" w:cs="Times New Roman"/>
          <w:sz w:val="28"/>
          <w:szCs w:val="28"/>
          <w:lang w:eastAsia="ru-RU"/>
        </w:rPr>
        <w:t>бюджета.</w:t>
      </w:r>
    </w:p>
    <w:p w:rsidR="00430A50" w:rsidRPr="003F6768" w:rsidRDefault="00430A5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C3F" w:rsidRPr="00AA682D" w:rsidRDefault="00F95C3F" w:rsidP="00F95C3F">
      <w:pPr>
        <w:pBdr>
          <w:bottom w:val="thickThinMediumGap" w:sz="18" w:space="2" w:color="auto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Расходы бюджета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r w:rsid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82D" w:rsidRP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Чернского района</w:t>
      </w:r>
    </w:p>
    <w:p w:rsidR="00514F24" w:rsidRPr="00514F24" w:rsidRDefault="00514F24" w:rsidP="00514F24">
      <w:pPr>
        <w:widowControl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62" w:rsidRDefault="00150CC3" w:rsidP="000B4C6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4C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0B4C62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0B4C6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B4C62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0B4C62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0B4C62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0B4C62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0B4C62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0B4C62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МО </w:t>
      </w:r>
      <w:r w:rsidR="000B4C62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0B4C62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исполнен в сумме </w:t>
      </w:r>
      <w:r w:rsidR="000B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105 738,5 </w:t>
      </w:r>
      <w:r w:rsidR="000B4C62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 w:rsidR="000B4C62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:rsidR="000B4C62" w:rsidRPr="00FD3CB4" w:rsidRDefault="000B4C62" w:rsidP="000B4C6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письмом от 5 февраля 2013 года № 42-7.4-05/2.1-77 Министерства финансов Российской Федерации «Об особенностях составления и представления месячной и квартальной бюджетной отчетности, квартальной сводной бухгалтерской отчетности государственных бюджетных и автономных учреждений главными администраторами средств федерального бюджета в 2013 году» процент исполнения бюджета на 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01.10.202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должен составлять не менее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896DDC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896DDC" w:rsidRPr="00FD3CB4">
        <w:rPr>
          <w:rFonts w:ascii="Times New Roman" w:hAnsi="Times New Roman" w:cs="Times New Roman"/>
          <w:sz w:val="28"/>
          <w:szCs w:val="28"/>
        </w:rPr>
        <w:t xml:space="preserve"> </w:t>
      </w:r>
      <w:r w:rsidRPr="00FD3CB4">
        <w:rPr>
          <w:rFonts w:ascii="Times New Roman" w:hAnsi="Times New Roman" w:cs="Times New Roman"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ниже нормы на </w:t>
      </w:r>
      <w:r w:rsidR="00896DDC">
        <w:rPr>
          <w:rFonts w:ascii="Times New Roman" w:hAnsi="Times New Roman" w:cs="Times New Roman"/>
          <w:sz w:val="28"/>
          <w:szCs w:val="28"/>
        </w:rPr>
        <w:t>25,8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D3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62" w:rsidRPr="00514F24" w:rsidRDefault="000B4C62" w:rsidP="000B4C62">
      <w:pPr>
        <w:pStyle w:val="ab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Наибольший удельный вес в структуре расходов бюджета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«Общегосударственные расходы»-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12,3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экономика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69,6%.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434" w:rsidRPr="002B6DF1" w:rsidRDefault="00F07EF1" w:rsidP="000B4C6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>бюджета МО Липицкое</w:t>
      </w:r>
      <w:r w:rsidR="00AA6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B5203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C59D6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B5203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9F73AB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№5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4620" w:rsidRPr="009A63BB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A4620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2"/>
        <w:gridCol w:w="1550"/>
        <w:gridCol w:w="1127"/>
        <w:gridCol w:w="1268"/>
        <w:gridCol w:w="1127"/>
        <w:gridCol w:w="1268"/>
        <w:gridCol w:w="1408"/>
      </w:tblGrid>
      <w:tr w:rsidR="00E72434" w:rsidRPr="00C00A4D" w:rsidTr="003A4620">
        <w:trPr>
          <w:trHeight w:val="432"/>
          <w:tblHeader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:rsidR="00424E7A" w:rsidRPr="00C00A4D" w:rsidRDefault="00424E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424E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9F73A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:rsidR="00E72434" w:rsidRPr="00C00A4D" w:rsidRDefault="00E724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C00A4D" w:rsidRDefault="00E72434" w:rsidP="009F73AB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Удельный вес в об</w:t>
            </w:r>
            <w:r w:rsidR="00BE321C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щем объеме ра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сходов за </w:t>
            </w:r>
            <w:r w:rsidR="00150CC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9F73A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9F73AB" w:rsidRPr="00C00A4D" w:rsidTr="003A4620">
        <w:trPr>
          <w:trHeight w:val="960"/>
          <w:tblHeader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AB" w:rsidRPr="00C00A4D" w:rsidRDefault="009F73AB" w:rsidP="009F73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 2022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9F73AB" w:rsidRPr="00C00A4D" w:rsidRDefault="009F73AB" w:rsidP="009F73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AB" w:rsidRPr="00C00A4D" w:rsidRDefault="009F73AB" w:rsidP="009F73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 2023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9F73AB" w:rsidRPr="00C00A4D" w:rsidRDefault="009F73AB" w:rsidP="009F73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AB" w:rsidRPr="00C00A4D" w:rsidRDefault="009F73AB" w:rsidP="009F73AB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:rsidR="009F73AB" w:rsidRPr="00C00A4D" w:rsidRDefault="009F73AB" w:rsidP="009F73AB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:rsidR="009F73AB" w:rsidRPr="00C00A4D" w:rsidRDefault="009F73AB" w:rsidP="009F73AB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9F73AB" w:rsidRPr="00C00A4D" w:rsidTr="003A462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73AB" w:rsidRPr="00C00A4D" w:rsidTr="008C07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7 258,6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4 988,0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4 988,5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</w:tr>
      <w:tr w:rsidR="009F73AB" w:rsidRPr="00C00A4D" w:rsidTr="008C0749">
        <w:trPr>
          <w:trHeight w:val="341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+79,7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F73AB" w:rsidRPr="00C00A4D" w:rsidTr="008C0749">
        <w:trPr>
          <w:trHeight w:val="99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03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-365,0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73AB" w:rsidRPr="00C00A4D" w:rsidTr="008C07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220 623,9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6 137,3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93 740,5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+87 603,2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9F73AB" w:rsidRPr="00C00A4D" w:rsidTr="008C07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9F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 хозяйство»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4 231,5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2 133,4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2 660,4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+527,0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9F73AB" w:rsidRPr="00C00A4D" w:rsidTr="008C07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B" w:rsidRPr="00C00A4D" w:rsidRDefault="009F73AB" w:rsidP="0003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</w:t>
            </w:r>
            <w:r w:rsidR="000347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кинематография»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7 031,8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4 268,3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4 147,4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-120,9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9F73AB" w:rsidRPr="00C00A4D" w:rsidTr="008C0749">
        <w:trPr>
          <w:trHeight w:val="61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AB" w:rsidRPr="00C00A4D" w:rsidRDefault="009F73AB" w:rsidP="009F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132305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73AB" w:rsidRPr="00C00A4D" w:rsidTr="00E213C1">
        <w:trPr>
          <w:trHeight w:val="348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AB" w:rsidRPr="00C00A4D" w:rsidRDefault="009F73AB" w:rsidP="009F7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239 477,2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9F73AB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18 014,0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8E49F0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105 738,5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+87 724,5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AB" w:rsidRPr="00C00A4D" w:rsidRDefault="00EA7EE7" w:rsidP="009F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E72434" w:rsidRPr="00C00A4D" w:rsidRDefault="00E72434" w:rsidP="00E72434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        </w:t>
      </w:r>
    </w:p>
    <w:p w:rsidR="00BF2D07" w:rsidRPr="00991865" w:rsidRDefault="00F07EF1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724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F2D07" w:rsidRPr="00991865">
        <w:rPr>
          <w:rFonts w:ascii="Times New Roman" w:hAnsi="Times New Roman" w:cs="Times New Roman"/>
          <w:b/>
          <w:sz w:val="28"/>
          <w:szCs w:val="28"/>
        </w:rPr>
        <w:t>По разделу 01</w:t>
      </w:r>
      <w:r w:rsidR="00BF2D07">
        <w:rPr>
          <w:rFonts w:ascii="Times New Roman" w:hAnsi="Times New Roman" w:cs="Times New Roman"/>
          <w:b/>
          <w:sz w:val="28"/>
          <w:szCs w:val="28"/>
        </w:rPr>
        <w:t>00</w:t>
      </w:r>
      <w:r w:rsidR="00BF2D07" w:rsidRPr="00991865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 </w:t>
      </w:r>
      <w:r w:rsidR="00BF2D07"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 w:rsidR="00BF2D07">
        <w:rPr>
          <w:rFonts w:ascii="Times New Roman" w:hAnsi="Times New Roman" w:cs="Times New Roman"/>
          <w:sz w:val="28"/>
          <w:szCs w:val="28"/>
        </w:rPr>
        <w:t>4 988,5</w:t>
      </w:r>
      <w:r w:rsidR="00BF2D07"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F2D07">
        <w:rPr>
          <w:rFonts w:ascii="Times New Roman" w:hAnsi="Times New Roman" w:cs="Times New Roman"/>
          <w:sz w:val="28"/>
          <w:szCs w:val="28"/>
        </w:rPr>
        <w:t>68,7</w:t>
      </w:r>
      <w:r w:rsidR="00BF2D07"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 w:rsidR="00BF2D07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F2D07" w:rsidRPr="0099186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расходы увеличились на сумму </w:t>
      </w:r>
      <w:r w:rsidR="00BF2D07">
        <w:rPr>
          <w:rFonts w:ascii="Times New Roman" w:hAnsi="Times New Roman" w:cs="Times New Roman"/>
          <w:sz w:val="28"/>
          <w:szCs w:val="28"/>
        </w:rPr>
        <w:t>0,5</w:t>
      </w:r>
      <w:r w:rsidR="00BF2D07"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F2D07">
        <w:rPr>
          <w:rFonts w:ascii="Times New Roman" w:hAnsi="Times New Roman" w:cs="Times New Roman"/>
          <w:sz w:val="28"/>
          <w:szCs w:val="28"/>
        </w:rPr>
        <w:t>0,01</w:t>
      </w:r>
      <w:r w:rsidR="00BF2D07" w:rsidRPr="0099186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BF2D07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1865">
        <w:rPr>
          <w:rFonts w:ascii="Times New Roman" w:hAnsi="Times New Roman" w:cs="Times New Roman"/>
          <w:sz w:val="28"/>
          <w:szCs w:val="28"/>
        </w:rPr>
        <w:t xml:space="preserve">Удельный вес расходов по разделу «Общегосударственные вопросы» составил </w:t>
      </w:r>
      <w:r>
        <w:rPr>
          <w:rFonts w:ascii="Times New Roman" w:hAnsi="Times New Roman" w:cs="Times New Roman"/>
          <w:sz w:val="28"/>
          <w:szCs w:val="28"/>
        </w:rPr>
        <w:t>4,7</w:t>
      </w:r>
      <w:r w:rsidRPr="00991865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бюджета, произведенных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991865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, в том числе по подразделам:</w:t>
      </w:r>
      <w:r w:rsidRPr="0099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7" w:rsidRPr="0094676E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676E">
        <w:rPr>
          <w:rFonts w:ascii="Times New Roman" w:hAnsi="Times New Roman" w:cs="Times New Roman"/>
          <w:sz w:val="28"/>
          <w:szCs w:val="28"/>
        </w:rPr>
        <w:t>по подразделу 0104</w:t>
      </w:r>
      <w:r w:rsidRPr="0094676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4676E">
        <w:rPr>
          <w:rFonts w:ascii="Times New Roman" w:hAnsi="Times New Roman" w:cs="Times New Roman"/>
          <w:sz w:val="28"/>
          <w:szCs w:val="28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94676E">
        <w:rPr>
          <w:rFonts w:ascii="Times New Roman" w:hAnsi="Times New Roman" w:cs="Times New Roman"/>
          <w:i/>
          <w:sz w:val="28"/>
          <w:szCs w:val="28"/>
        </w:rPr>
        <w:t>»</w:t>
      </w:r>
      <w:r w:rsidRPr="0094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676E">
        <w:rPr>
          <w:rFonts w:ascii="Times New Roman" w:hAnsi="Times New Roman" w:cs="Times New Roman"/>
          <w:sz w:val="28"/>
          <w:szCs w:val="28"/>
        </w:rPr>
        <w:t xml:space="preserve">ри уточненном плане в сумме </w:t>
      </w:r>
      <w:r>
        <w:rPr>
          <w:rFonts w:ascii="Times New Roman" w:hAnsi="Times New Roman" w:cs="Times New Roman"/>
          <w:sz w:val="28"/>
          <w:szCs w:val="28"/>
        </w:rPr>
        <w:t>6 377,4</w:t>
      </w:r>
      <w:r w:rsidRPr="0094676E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>
        <w:rPr>
          <w:rFonts w:ascii="Times New Roman" w:hAnsi="Times New Roman" w:cs="Times New Roman"/>
          <w:sz w:val="28"/>
          <w:szCs w:val="28"/>
        </w:rPr>
        <w:t>4 235,3</w:t>
      </w:r>
      <w:r w:rsidRPr="009467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66,4</w:t>
      </w:r>
      <w:r w:rsidRPr="0094676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6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D07" w:rsidRPr="009B3A38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B3A38">
        <w:rPr>
          <w:rFonts w:ascii="Times New Roman" w:hAnsi="Times New Roman" w:cs="Times New Roman"/>
          <w:sz w:val="28"/>
          <w:szCs w:val="28"/>
        </w:rPr>
        <w:t xml:space="preserve">о подразделу 0106 «Обеспечение деятельности финансовых, налоговых и таможенных органов и органов финансового (финансово-бюджетного) надзора» утверждены бюджетные ассигнования в сумме </w:t>
      </w:r>
      <w:r>
        <w:rPr>
          <w:rFonts w:ascii="Times New Roman" w:hAnsi="Times New Roman" w:cs="Times New Roman"/>
          <w:sz w:val="28"/>
          <w:szCs w:val="28"/>
        </w:rPr>
        <w:t>116,2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64,2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 или 5</w:t>
      </w:r>
      <w:r>
        <w:rPr>
          <w:rFonts w:ascii="Times New Roman" w:hAnsi="Times New Roman" w:cs="Times New Roman"/>
          <w:sz w:val="28"/>
          <w:szCs w:val="28"/>
        </w:rPr>
        <w:t>5,2</w:t>
      </w:r>
      <w:r w:rsidRPr="009B3A3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что нарушает подпункт 4.1 пункта 4 Соглашения между МО Чернский район и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Липицкое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принятии (передаче) части полномочий по осуществлению внешнего муниципального финансового контроля от 23.12.2022 года №1</w:t>
      </w:r>
      <w:r w:rsidR="002C5126">
        <w:rPr>
          <w:rFonts w:ascii="Times New Roman" w:hAnsi="Times New Roman" w:cs="Times New Roman"/>
          <w:sz w:val="28"/>
          <w:szCs w:val="28"/>
          <w:lang w:eastAsia="ru-RU"/>
        </w:rPr>
        <w:t xml:space="preserve"> (до 1 октября 100% </w:t>
      </w:r>
      <w:r w:rsidR="006339C0">
        <w:rPr>
          <w:rFonts w:ascii="Times New Roman" w:hAnsi="Times New Roman" w:cs="Times New Roman"/>
          <w:sz w:val="28"/>
          <w:szCs w:val="28"/>
          <w:lang w:eastAsia="ru-RU"/>
        </w:rPr>
        <w:t>перечисление</w:t>
      </w:r>
      <w:r w:rsidR="002C5126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7" w:rsidRPr="009B3A38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B3A38">
        <w:rPr>
          <w:rFonts w:ascii="Times New Roman" w:hAnsi="Times New Roman" w:cs="Times New Roman"/>
          <w:sz w:val="28"/>
          <w:szCs w:val="28"/>
        </w:rPr>
        <w:t xml:space="preserve">о подразделу 0107 «Обеспечение проведения выборов и референдумов» уточненным планом утверждены бюджетные ассигнования в сумме </w:t>
      </w:r>
      <w:r>
        <w:rPr>
          <w:rFonts w:ascii="Times New Roman" w:hAnsi="Times New Roman" w:cs="Times New Roman"/>
          <w:sz w:val="28"/>
          <w:szCs w:val="28"/>
        </w:rPr>
        <w:t>623,0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623,0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3A38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7" w:rsidRPr="009B3A38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B3A38">
        <w:rPr>
          <w:rFonts w:ascii="Times New Roman" w:hAnsi="Times New Roman" w:cs="Times New Roman"/>
          <w:sz w:val="28"/>
          <w:szCs w:val="28"/>
        </w:rPr>
        <w:t xml:space="preserve">о подразделу 0111 «Резервные фонды» уточненным планом утверждены бюджетные ассигнования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3A38">
        <w:rPr>
          <w:rFonts w:ascii="Times New Roman" w:hAnsi="Times New Roman" w:cs="Times New Roman"/>
          <w:sz w:val="28"/>
          <w:szCs w:val="28"/>
        </w:rPr>
        <w:t xml:space="preserve"> 000,0 тыс. рублей, в отчетном пе</w:t>
      </w:r>
      <w:r>
        <w:rPr>
          <w:rFonts w:ascii="Times New Roman" w:hAnsi="Times New Roman" w:cs="Times New Roman"/>
          <w:sz w:val="28"/>
          <w:szCs w:val="28"/>
        </w:rPr>
        <w:t>риоде расходы не осуществлялись;</w:t>
      </w:r>
      <w:r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7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1D6B">
        <w:rPr>
          <w:rFonts w:ascii="Times New Roman" w:hAnsi="Times New Roman" w:cs="Times New Roman"/>
          <w:sz w:val="28"/>
          <w:szCs w:val="28"/>
        </w:rPr>
        <w:t>-по подразделу 0113 «Другие общегосударственные вопросы» при уточненном плане в сумме 1</w:t>
      </w:r>
      <w:r w:rsidR="007945E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84595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7945E5">
        <w:rPr>
          <w:rFonts w:ascii="Times New Roman" w:hAnsi="Times New Roman" w:cs="Times New Roman"/>
          <w:sz w:val="28"/>
          <w:szCs w:val="28"/>
        </w:rPr>
        <w:t>66,0</w:t>
      </w:r>
      <w:r w:rsidRPr="00F84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945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459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(расходы на проведение конкурсов «Активный сельский староста» и «Активный руководитель территориального общественного самоуправления»);</w:t>
      </w:r>
      <w:r w:rsidRPr="00F84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D07" w:rsidRPr="00991865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 w:rsidR="001E3B9C">
        <w:rPr>
          <w:rFonts w:ascii="Times New Roman" w:hAnsi="Times New Roman" w:cs="Times New Roman"/>
          <w:sz w:val="28"/>
          <w:szCs w:val="28"/>
        </w:rPr>
        <w:t>201,7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E3B9C">
        <w:rPr>
          <w:rFonts w:ascii="Times New Roman" w:hAnsi="Times New Roman" w:cs="Times New Roman"/>
          <w:sz w:val="28"/>
          <w:szCs w:val="28"/>
        </w:rPr>
        <w:t>65,4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99186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расходы </w:t>
      </w:r>
      <w:r w:rsidR="001E3B9C">
        <w:rPr>
          <w:rFonts w:ascii="Times New Roman" w:hAnsi="Times New Roman" w:cs="Times New Roman"/>
          <w:sz w:val="28"/>
          <w:szCs w:val="28"/>
        </w:rPr>
        <w:t>увеличились</w:t>
      </w:r>
      <w:r w:rsidRPr="0099186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E3B9C">
        <w:rPr>
          <w:rFonts w:ascii="Times New Roman" w:hAnsi="Times New Roman" w:cs="Times New Roman"/>
          <w:sz w:val="28"/>
          <w:szCs w:val="28"/>
        </w:rPr>
        <w:t>79,7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07057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99186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BF2D07" w:rsidRPr="00991865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 w:rsidR="00D07057">
        <w:rPr>
          <w:rFonts w:ascii="Times New Roman" w:hAnsi="Times New Roman" w:cs="Times New Roman"/>
          <w:sz w:val="28"/>
          <w:szCs w:val="28"/>
        </w:rPr>
        <w:t>93 740,5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F22DA">
        <w:rPr>
          <w:rFonts w:ascii="Times New Roman" w:hAnsi="Times New Roman" w:cs="Times New Roman"/>
          <w:sz w:val="28"/>
          <w:szCs w:val="28"/>
        </w:rPr>
        <w:t>42,5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99186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расходы </w:t>
      </w:r>
      <w:r w:rsidR="00DF22DA">
        <w:rPr>
          <w:rFonts w:ascii="Times New Roman" w:hAnsi="Times New Roman" w:cs="Times New Roman"/>
          <w:sz w:val="28"/>
          <w:szCs w:val="28"/>
        </w:rPr>
        <w:t>увеличились</w:t>
      </w:r>
      <w:r w:rsidRPr="0099186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F22DA">
        <w:rPr>
          <w:rFonts w:ascii="Times New Roman" w:hAnsi="Times New Roman" w:cs="Times New Roman"/>
          <w:sz w:val="28"/>
          <w:szCs w:val="28"/>
        </w:rPr>
        <w:t>87 603,2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F22DA">
        <w:rPr>
          <w:rFonts w:ascii="Times New Roman" w:hAnsi="Times New Roman" w:cs="Times New Roman"/>
          <w:sz w:val="28"/>
          <w:szCs w:val="28"/>
        </w:rPr>
        <w:t>1422</w:t>
      </w:r>
      <w:r w:rsidRPr="0099186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том числе по подразделам:</w:t>
      </w:r>
      <w:r w:rsidRPr="00991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D07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</w:t>
      </w:r>
      <w:r w:rsidRPr="00B85B93">
        <w:rPr>
          <w:rFonts w:ascii="Times New Roman" w:hAnsi="Times New Roman" w:cs="Times New Roman"/>
          <w:sz w:val="28"/>
          <w:szCs w:val="28"/>
        </w:rPr>
        <w:t xml:space="preserve">0409 «Дорожное хозяйство (дорожные фонды)», удельный вес расходов по данному подразделу в общем объеме расходов по разделу 04 «Национальная экономика» составляет </w:t>
      </w:r>
      <w:r w:rsidR="0026108E">
        <w:rPr>
          <w:rFonts w:ascii="Times New Roman" w:hAnsi="Times New Roman" w:cs="Times New Roman"/>
          <w:sz w:val="28"/>
          <w:szCs w:val="28"/>
        </w:rPr>
        <w:t>99,6</w:t>
      </w:r>
      <w:r w:rsidRPr="00B85B93">
        <w:rPr>
          <w:rFonts w:ascii="Times New Roman" w:hAnsi="Times New Roman" w:cs="Times New Roman"/>
          <w:sz w:val="28"/>
          <w:szCs w:val="28"/>
        </w:rPr>
        <w:t xml:space="preserve">%. Бюджетные ассигнования предусмотрены в объеме </w:t>
      </w:r>
      <w:r w:rsidR="0026108E">
        <w:rPr>
          <w:rFonts w:ascii="Times New Roman" w:hAnsi="Times New Roman" w:cs="Times New Roman"/>
          <w:sz w:val="28"/>
          <w:szCs w:val="28"/>
        </w:rPr>
        <w:t>220 193,6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26108E">
        <w:rPr>
          <w:rFonts w:ascii="Times New Roman" w:hAnsi="Times New Roman" w:cs="Times New Roman"/>
          <w:sz w:val="28"/>
          <w:szCs w:val="28"/>
        </w:rPr>
        <w:t>93 350,4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6108E">
        <w:rPr>
          <w:rFonts w:ascii="Times New Roman" w:hAnsi="Times New Roman" w:cs="Times New Roman"/>
          <w:sz w:val="28"/>
          <w:szCs w:val="28"/>
        </w:rPr>
        <w:t>42,4</w:t>
      </w:r>
      <w:r w:rsidRPr="00B85B93">
        <w:rPr>
          <w:rFonts w:ascii="Times New Roman" w:hAnsi="Times New Roman" w:cs="Times New Roman"/>
          <w:sz w:val="28"/>
          <w:szCs w:val="28"/>
        </w:rPr>
        <w:t>% к уточненному плану</w:t>
      </w:r>
      <w:r w:rsidR="003D5912">
        <w:rPr>
          <w:rFonts w:ascii="Times New Roman" w:hAnsi="Times New Roman" w:cs="Times New Roman"/>
          <w:sz w:val="28"/>
          <w:szCs w:val="28"/>
        </w:rPr>
        <w:t xml:space="preserve">. Низкий уровень </w:t>
      </w:r>
      <w:r w:rsidR="00FB18E6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D5912">
        <w:rPr>
          <w:rFonts w:ascii="Times New Roman" w:hAnsi="Times New Roman" w:cs="Times New Roman"/>
          <w:sz w:val="28"/>
          <w:szCs w:val="28"/>
        </w:rPr>
        <w:t xml:space="preserve">по данному подразделу связан с тем, что </w:t>
      </w:r>
      <w:r w:rsidR="00FB18E6">
        <w:rPr>
          <w:rFonts w:ascii="Times New Roman" w:hAnsi="Times New Roman" w:cs="Times New Roman"/>
          <w:sz w:val="28"/>
          <w:szCs w:val="28"/>
        </w:rPr>
        <w:t>выполнение</w:t>
      </w:r>
      <w:r w:rsidR="003D5912">
        <w:rPr>
          <w:rFonts w:ascii="Times New Roman" w:hAnsi="Times New Roman" w:cs="Times New Roman"/>
          <w:sz w:val="28"/>
          <w:szCs w:val="28"/>
        </w:rPr>
        <w:t xml:space="preserve"> и оплата </w:t>
      </w:r>
      <w:r w:rsidR="00FB18E6">
        <w:rPr>
          <w:rFonts w:ascii="Times New Roman" w:hAnsi="Times New Roman" w:cs="Times New Roman"/>
          <w:sz w:val="28"/>
          <w:szCs w:val="28"/>
        </w:rPr>
        <w:t xml:space="preserve">по заключенным </w:t>
      </w:r>
      <w:r w:rsidR="000B0EEE">
        <w:rPr>
          <w:rFonts w:ascii="Times New Roman" w:hAnsi="Times New Roman" w:cs="Times New Roman"/>
          <w:sz w:val="28"/>
          <w:szCs w:val="28"/>
        </w:rPr>
        <w:t>контракт</w:t>
      </w:r>
      <w:r w:rsidR="00FB18E6">
        <w:rPr>
          <w:rFonts w:ascii="Times New Roman" w:hAnsi="Times New Roman" w:cs="Times New Roman"/>
          <w:sz w:val="28"/>
          <w:szCs w:val="28"/>
        </w:rPr>
        <w:t>ам</w:t>
      </w:r>
      <w:r w:rsidR="000B0EEE">
        <w:rPr>
          <w:rFonts w:ascii="Times New Roman" w:hAnsi="Times New Roman" w:cs="Times New Roman"/>
          <w:sz w:val="28"/>
          <w:szCs w:val="28"/>
        </w:rPr>
        <w:t xml:space="preserve"> планируется провести</w:t>
      </w:r>
      <w:r w:rsidR="003D5912">
        <w:rPr>
          <w:rFonts w:ascii="Times New Roman" w:hAnsi="Times New Roman" w:cs="Times New Roman"/>
          <w:sz w:val="28"/>
          <w:szCs w:val="28"/>
        </w:rPr>
        <w:t xml:space="preserve"> в 4-м квартале 2023 года.</w:t>
      </w:r>
      <w:r w:rsidRPr="00B8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7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</w:t>
      </w:r>
      <w:r w:rsidRPr="00B85B93">
        <w:rPr>
          <w:rFonts w:ascii="Times New Roman" w:hAnsi="Times New Roman" w:cs="Times New Roman"/>
          <w:sz w:val="28"/>
          <w:szCs w:val="28"/>
        </w:rPr>
        <w:t>041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B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Связь и информатика</w:t>
      </w:r>
      <w:r w:rsidRPr="00B85B93">
        <w:rPr>
          <w:rFonts w:ascii="Times New Roman" w:hAnsi="Times New Roman" w:cs="Times New Roman"/>
          <w:sz w:val="28"/>
          <w:szCs w:val="28"/>
        </w:rPr>
        <w:t xml:space="preserve">» бюджетные ассигнования предусмотрены в объеме </w:t>
      </w:r>
      <w:r w:rsidR="0026108E">
        <w:rPr>
          <w:rFonts w:ascii="Times New Roman" w:hAnsi="Times New Roman" w:cs="Times New Roman"/>
          <w:sz w:val="28"/>
          <w:szCs w:val="28"/>
        </w:rPr>
        <w:t>80,4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26108E">
        <w:rPr>
          <w:rFonts w:ascii="Times New Roman" w:hAnsi="Times New Roman" w:cs="Times New Roman"/>
          <w:sz w:val="28"/>
          <w:szCs w:val="28"/>
        </w:rPr>
        <w:t>40,2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50%;</w:t>
      </w:r>
    </w:p>
    <w:p w:rsidR="00BF2D07" w:rsidRPr="00B85B93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1D6B">
        <w:rPr>
          <w:rFonts w:ascii="Times New Roman" w:hAnsi="Times New Roman" w:cs="Times New Roman"/>
          <w:sz w:val="28"/>
          <w:szCs w:val="28"/>
        </w:rPr>
        <w:t>-по подразделу 0412 «Другие вопросы в области национальной экономики» бюджетные ассигнования</w:t>
      </w:r>
      <w:r w:rsidRPr="00B85B93"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 w:rsidR="009C2410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C24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C2410">
        <w:rPr>
          <w:rFonts w:ascii="Times New Roman" w:hAnsi="Times New Roman" w:cs="Times New Roman"/>
          <w:sz w:val="28"/>
          <w:szCs w:val="28"/>
        </w:rPr>
        <w:t>100</w:t>
      </w:r>
      <w:r w:rsidRPr="00B85B9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(расходы на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по проведению землеустроительных работ, кадастровой оценки и кадастровых работ)</w:t>
      </w:r>
      <w:r w:rsidRPr="00B85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D07" w:rsidRPr="00482DBF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2DBF">
        <w:rPr>
          <w:rFonts w:ascii="Times New Roman" w:hAnsi="Times New Roman" w:cs="Times New Roman"/>
          <w:b/>
          <w:sz w:val="28"/>
          <w:szCs w:val="28"/>
        </w:rPr>
        <w:t>По разделу 05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482DBF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</w:t>
      </w:r>
      <w:r w:rsidRPr="00482DBF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4C3A8B">
        <w:rPr>
          <w:rFonts w:ascii="Times New Roman" w:hAnsi="Times New Roman" w:cs="Times New Roman"/>
          <w:sz w:val="28"/>
          <w:szCs w:val="28"/>
        </w:rPr>
        <w:t>2 660,4</w:t>
      </w:r>
      <w:r w:rsidRPr="00482DB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3A8B">
        <w:rPr>
          <w:rFonts w:ascii="Times New Roman" w:hAnsi="Times New Roman" w:cs="Times New Roman"/>
          <w:sz w:val="28"/>
          <w:szCs w:val="28"/>
        </w:rPr>
        <w:t>62,9</w:t>
      </w:r>
      <w:r w:rsidRPr="00482DBF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</w:t>
      </w:r>
      <w:r w:rsidRPr="00991865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482DBF">
        <w:rPr>
          <w:rFonts w:ascii="Times New Roman" w:hAnsi="Times New Roman" w:cs="Times New Roman"/>
          <w:sz w:val="28"/>
          <w:szCs w:val="28"/>
        </w:rPr>
        <w:t xml:space="preserve">расходы увеличились на сумму </w:t>
      </w:r>
      <w:r w:rsidR="004C3A8B">
        <w:rPr>
          <w:rFonts w:ascii="Times New Roman" w:hAnsi="Times New Roman" w:cs="Times New Roman"/>
          <w:sz w:val="28"/>
          <w:szCs w:val="28"/>
        </w:rPr>
        <w:t>527,0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C3A8B">
        <w:rPr>
          <w:rFonts w:ascii="Times New Roman" w:hAnsi="Times New Roman" w:cs="Times New Roman"/>
          <w:sz w:val="28"/>
          <w:szCs w:val="28"/>
        </w:rPr>
        <w:t>27</w:t>
      </w:r>
      <w:r w:rsidRPr="00482DB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F2D07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2DBF">
        <w:rPr>
          <w:rFonts w:ascii="Times New Roman" w:hAnsi="Times New Roman" w:cs="Times New Roman"/>
          <w:sz w:val="28"/>
          <w:szCs w:val="28"/>
        </w:rPr>
        <w:t>Удельный вес расходов по разделу 05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82DBF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составил </w:t>
      </w:r>
      <w:r w:rsidR="004C3A8B">
        <w:rPr>
          <w:rFonts w:ascii="Times New Roman" w:hAnsi="Times New Roman" w:cs="Times New Roman"/>
          <w:sz w:val="28"/>
          <w:szCs w:val="28"/>
        </w:rPr>
        <w:t>2,5</w:t>
      </w:r>
      <w:r w:rsidRPr="00482DBF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482DBF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BF2D07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48F">
        <w:rPr>
          <w:rFonts w:ascii="Times New Roman" w:hAnsi="Times New Roman" w:cs="Times New Roman"/>
          <w:sz w:val="28"/>
          <w:szCs w:val="28"/>
        </w:rPr>
        <w:t xml:space="preserve">По подразделу 0502 «Коммунальное хозяйство» бюджетные ассигнования предусмотрены в сумме </w:t>
      </w:r>
      <w:r w:rsidR="004C3A8B">
        <w:rPr>
          <w:rFonts w:ascii="Times New Roman" w:hAnsi="Times New Roman" w:cs="Times New Roman"/>
          <w:sz w:val="28"/>
          <w:szCs w:val="28"/>
        </w:rPr>
        <w:t>2 000,0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4C3A8B">
        <w:rPr>
          <w:rFonts w:ascii="Times New Roman" w:hAnsi="Times New Roman" w:cs="Times New Roman"/>
          <w:sz w:val="28"/>
          <w:szCs w:val="28"/>
        </w:rPr>
        <w:t>1 187,9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3A8B">
        <w:rPr>
          <w:rFonts w:ascii="Times New Roman" w:hAnsi="Times New Roman" w:cs="Times New Roman"/>
          <w:sz w:val="28"/>
          <w:szCs w:val="28"/>
        </w:rPr>
        <w:t>59,4</w:t>
      </w:r>
      <w:r w:rsidRPr="0044648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F2D07" w:rsidRPr="0044648F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48F">
        <w:rPr>
          <w:rFonts w:ascii="Times New Roman" w:hAnsi="Times New Roman" w:cs="Times New Roman"/>
          <w:sz w:val="28"/>
          <w:szCs w:val="28"/>
        </w:rPr>
        <w:t xml:space="preserve">По подразделу 0503 «Благоустройство» бюджетные ассигнования предусмотрены в сумме </w:t>
      </w:r>
      <w:r w:rsidR="004C3A8B">
        <w:rPr>
          <w:rFonts w:ascii="Times New Roman" w:hAnsi="Times New Roman" w:cs="Times New Roman"/>
          <w:sz w:val="28"/>
          <w:szCs w:val="28"/>
        </w:rPr>
        <w:t>2 231,5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4C3A8B">
        <w:rPr>
          <w:rFonts w:ascii="Times New Roman" w:hAnsi="Times New Roman" w:cs="Times New Roman"/>
          <w:sz w:val="28"/>
          <w:szCs w:val="28"/>
        </w:rPr>
        <w:t>1 472,5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3A8B">
        <w:rPr>
          <w:rFonts w:ascii="Times New Roman" w:hAnsi="Times New Roman" w:cs="Times New Roman"/>
          <w:sz w:val="28"/>
          <w:szCs w:val="28"/>
        </w:rPr>
        <w:t>66</w:t>
      </w:r>
      <w:r w:rsidRPr="0044648F">
        <w:rPr>
          <w:rFonts w:ascii="Times New Roman" w:hAnsi="Times New Roman" w:cs="Times New Roman"/>
          <w:sz w:val="28"/>
          <w:szCs w:val="28"/>
        </w:rPr>
        <w:t xml:space="preserve">% к уточненному плану. </w:t>
      </w:r>
    </w:p>
    <w:p w:rsidR="00BF2D07" w:rsidRPr="00B24038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038">
        <w:rPr>
          <w:rFonts w:ascii="Times New Roman" w:hAnsi="Times New Roman" w:cs="Times New Roman"/>
          <w:b/>
          <w:sz w:val="28"/>
          <w:szCs w:val="28"/>
        </w:rPr>
        <w:t>По разделу 08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B24038">
        <w:rPr>
          <w:rFonts w:ascii="Times New Roman" w:hAnsi="Times New Roman" w:cs="Times New Roman"/>
          <w:b/>
          <w:sz w:val="28"/>
          <w:szCs w:val="28"/>
        </w:rPr>
        <w:t xml:space="preserve"> «Культура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4038">
        <w:rPr>
          <w:rFonts w:ascii="Times New Roman" w:hAnsi="Times New Roman" w:cs="Times New Roman"/>
          <w:b/>
          <w:sz w:val="28"/>
          <w:szCs w:val="28"/>
        </w:rPr>
        <w:t xml:space="preserve"> кинематография»</w:t>
      </w:r>
      <w:r w:rsidRPr="00B24038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1F3514">
        <w:rPr>
          <w:rFonts w:ascii="Times New Roman" w:hAnsi="Times New Roman" w:cs="Times New Roman"/>
          <w:sz w:val="28"/>
          <w:szCs w:val="28"/>
        </w:rPr>
        <w:t>4 147,4</w:t>
      </w:r>
      <w:r w:rsidRPr="00B240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B24038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</w:t>
      </w:r>
      <w:r w:rsidRPr="00991865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B24038">
        <w:rPr>
          <w:rFonts w:ascii="Times New Roman" w:hAnsi="Times New Roman" w:cs="Times New Roman"/>
          <w:sz w:val="28"/>
          <w:szCs w:val="28"/>
        </w:rPr>
        <w:t xml:space="preserve">расходы сократились на сумму </w:t>
      </w:r>
      <w:r w:rsidR="001F3514">
        <w:rPr>
          <w:rFonts w:ascii="Times New Roman" w:hAnsi="Times New Roman" w:cs="Times New Roman"/>
          <w:sz w:val="28"/>
          <w:szCs w:val="28"/>
        </w:rPr>
        <w:t>120,9</w:t>
      </w:r>
      <w:r w:rsidRPr="00B2403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F3514">
        <w:rPr>
          <w:rFonts w:ascii="Times New Roman" w:hAnsi="Times New Roman" w:cs="Times New Roman"/>
          <w:sz w:val="28"/>
          <w:szCs w:val="28"/>
        </w:rPr>
        <w:t>2,8</w:t>
      </w:r>
      <w:r w:rsidRPr="00B2403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F2D07" w:rsidRPr="00B24038" w:rsidRDefault="00BF2D07" w:rsidP="00BF2D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038">
        <w:rPr>
          <w:rFonts w:ascii="Times New Roman" w:hAnsi="Times New Roman" w:cs="Times New Roman"/>
          <w:sz w:val="28"/>
          <w:szCs w:val="28"/>
        </w:rPr>
        <w:t>Удельный вес расходов по разделу 08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24038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 составил </w:t>
      </w:r>
      <w:r w:rsidR="001F3514">
        <w:rPr>
          <w:rFonts w:ascii="Times New Roman" w:hAnsi="Times New Roman" w:cs="Times New Roman"/>
          <w:sz w:val="28"/>
          <w:szCs w:val="28"/>
        </w:rPr>
        <w:t>3,9</w:t>
      </w:r>
      <w:r w:rsidRPr="00B24038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>
        <w:rPr>
          <w:rFonts w:ascii="Times New Roman" w:hAnsi="Times New Roman" w:cs="Times New Roman"/>
          <w:sz w:val="28"/>
          <w:szCs w:val="28"/>
        </w:rPr>
        <w:t>9 месяцев 2023</w:t>
      </w:r>
      <w:r w:rsidRPr="00B240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3478A" w:rsidRDefault="0003478A" w:rsidP="002B6DF1">
      <w:pPr>
        <w:pStyle w:val="ab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A0448D" w:rsidRPr="004449F4" w:rsidRDefault="00A0448D" w:rsidP="00A0448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449F4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по муниципальным программам </w:t>
      </w: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Липицкое Чернского района</w:t>
      </w:r>
    </w:p>
    <w:p w:rsidR="0003478A" w:rsidRDefault="0003478A" w:rsidP="002B6DF1">
      <w:pPr>
        <w:pStyle w:val="ab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D773A5" w:rsidRPr="002B6DF1" w:rsidRDefault="005C206E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B06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текущего года исполнены на </w:t>
      </w:r>
      <w:r w:rsidR="007B069A">
        <w:rPr>
          <w:rFonts w:ascii="Times New Roman" w:hAnsi="Times New Roman" w:cs="Times New Roman"/>
          <w:sz w:val="28"/>
          <w:szCs w:val="28"/>
          <w:lang w:eastAsia="ru-RU"/>
        </w:rPr>
        <w:t>43,1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7B069A">
        <w:rPr>
          <w:rFonts w:ascii="Times New Roman" w:hAnsi="Times New Roman" w:cs="Times New Roman"/>
          <w:sz w:val="28"/>
          <w:szCs w:val="28"/>
          <w:lang w:eastAsia="ru-RU"/>
        </w:rPr>
        <w:t>229 687,0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освоено </w:t>
      </w:r>
      <w:r w:rsidR="007B069A">
        <w:rPr>
          <w:rFonts w:ascii="Times New Roman" w:hAnsi="Times New Roman" w:cs="Times New Roman"/>
          <w:sz w:val="28"/>
          <w:szCs w:val="28"/>
          <w:lang w:eastAsia="ru-RU"/>
        </w:rPr>
        <w:t>98 917,3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Из 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программ, предусмотренных на исполнение в бюджете муниципального образования, по </w:t>
      </w:r>
      <w:r w:rsidR="007B069A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</w:t>
      </w:r>
      <w:r w:rsidR="005C206E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F07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«Развитие физической культуры, спорта и повышение эффективности реализации молодёжной политики в МО Липицкое Чернского района</w:t>
      </w:r>
      <w:r w:rsidR="007B0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2021-2026 годы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годовой план </w:t>
      </w:r>
      <w:r w:rsidR="005C206E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5B0D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07E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F07E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7B0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«Энергосбережение и повышение энергетической эффективности в </w:t>
      </w:r>
      <w:r w:rsidR="007B069A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Липицкое Чернского района</w:t>
      </w:r>
      <w:r w:rsidR="007B0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2020-2025 годы</w:t>
      </w:r>
      <w:r w:rsidR="007B069A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0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годовой план 30,0 тыс. рублей и «Защита населения и территории </w:t>
      </w:r>
      <w:r w:rsidR="007B069A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Липицкое Чернского района</w:t>
      </w:r>
      <w:r w:rsidR="007B0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2020-2025 годы</w:t>
      </w:r>
      <w:r w:rsidR="007B069A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0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годовой план 20,0 тыс. рублей.</w:t>
      </w:r>
    </w:p>
    <w:p w:rsidR="00D773A5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По </w:t>
      </w:r>
      <w:r w:rsidR="00DA5E51">
        <w:rPr>
          <w:rFonts w:ascii="Times New Roman" w:hAnsi="Times New Roman" w:cs="Times New Roman"/>
          <w:sz w:val="28"/>
          <w:szCs w:val="28"/>
          <w:lang w:eastAsia="ru-RU"/>
        </w:rPr>
        <w:t>четырем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A137B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:rsidR="005902DE" w:rsidRDefault="005902DE" w:rsidP="005902D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-«Развитие культуры и туризма в МО Липицкое Чернского района на 2021-2026 годы»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7 031,8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07EF1" w:rsidRDefault="00F07EF1" w:rsidP="00F07E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-«Модернизация и развитие автомобильных дорог общего пользования в МО Липицкое Чернского района»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902DE">
        <w:rPr>
          <w:rFonts w:ascii="Times New Roman" w:hAnsi="Times New Roman" w:cs="Times New Roman"/>
          <w:sz w:val="28"/>
          <w:szCs w:val="28"/>
          <w:lang w:eastAsia="ru-RU"/>
        </w:rPr>
        <w:t>42,1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5902DE">
        <w:rPr>
          <w:rFonts w:ascii="Times New Roman" w:hAnsi="Times New Roman" w:cs="Times New Roman"/>
          <w:sz w:val="28"/>
          <w:szCs w:val="28"/>
          <w:lang w:eastAsia="ru-RU"/>
        </w:rPr>
        <w:t>218 602,6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7E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68E0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программных продуктов</w:t>
      </w:r>
      <w:r w:rsidR="00B01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2023-2027 годы</w:t>
      </w:r>
      <w:r w:rsidR="008268E0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B01CCC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B01CCC">
        <w:rPr>
          <w:rFonts w:ascii="Times New Roman" w:hAnsi="Times New Roman" w:cs="Times New Roman"/>
          <w:sz w:val="28"/>
          <w:szCs w:val="28"/>
          <w:lang w:eastAsia="ru-RU"/>
        </w:rPr>
        <w:t>80,4</w:t>
      </w:r>
      <w:r w:rsidR="00110E89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110E89" w:rsidRPr="002B6D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0E89" w:rsidRDefault="00110E89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>-«Обеспечение качественным жильём и услугами ЖКХ населения МО Липицкое Чернского района</w:t>
      </w:r>
      <w:r w:rsidR="009E34BB">
        <w:rPr>
          <w:rFonts w:ascii="Times New Roman" w:hAnsi="Times New Roman" w:cs="Times New Roman"/>
          <w:sz w:val="28"/>
          <w:szCs w:val="28"/>
          <w:lang w:eastAsia="ru-RU"/>
        </w:rPr>
        <w:t xml:space="preserve"> на 2021-2026 годы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исполнение </w:t>
      </w:r>
      <w:r w:rsidR="009E34BB">
        <w:rPr>
          <w:rFonts w:ascii="Times New Roman" w:hAnsi="Times New Roman" w:cs="Times New Roman"/>
          <w:sz w:val="28"/>
          <w:szCs w:val="28"/>
          <w:lang w:eastAsia="ru-RU"/>
        </w:rPr>
        <w:t>59,4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 от годового плана </w:t>
      </w:r>
      <w:r w:rsidR="009E34BB">
        <w:rPr>
          <w:rFonts w:ascii="Times New Roman" w:hAnsi="Times New Roman" w:cs="Times New Roman"/>
          <w:sz w:val="28"/>
          <w:szCs w:val="28"/>
          <w:lang w:eastAsia="ru-RU"/>
        </w:rPr>
        <w:t xml:space="preserve">2 000,0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8268E0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4968" w:rsidRDefault="007B4968" w:rsidP="007B496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B6A75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</w:t>
      </w:r>
      <w:r w:rsidR="00FB6A75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:rsidR="007B4968" w:rsidRDefault="007B4968" w:rsidP="007B496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-«</w:t>
      </w:r>
      <w:r w:rsidR="00FB6A75"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МО Липицкое Чернского района на 2021-2026 годы»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B6A75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FB6A75">
        <w:rPr>
          <w:rFonts w:ascii="Times New Roman" w:hAnsi="Times New Roman" w:cs="Times New Roman"/>
          <w:sz w:val="28"/>
          <w:szCs w:val="28"/>
          <w:lang w:eastAsia="ru-RU"/>
        </w:rPr>
        <w:t>350,0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4968" w:rsidRDefault="007B4968" w:rsidP="007B496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-«</w:t>
      </w:r>
      <w:r w:rsidR="00E2768D">
        <w:rPr>
          <w:rFonts w:ascii="Times New Roman" w:hAnsi="Times New Roman" w:cs="Times New Roman"/>
          <w:sz w:val="28"/>
          <w:szCs w:val="28"/>
          <w:lang w:eastAsia="ru-RU"/>
        </w:rPr>
        <w:t>Благоустройство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 Липицкое Чернского района</w:t>
      </w:r>
      <w:r w:rsidR="00E2768D">
        <w:rPr>
          <w:rFonts w:ascii="Times New Roman" w:hAnsi="Times New Roman" w:cs="Times New Roman"/>
          <w:sz w:val="28"/>
          <w:szCs w:val="28"/>
          <w:lang w:eastAsia="ru-RU"/>
        </w:rPr>
        <w:t xml:space="preserve"> на 2021-2026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E2768D">
        <w:rPr>
          <w:rFonts w:ascii="Times New Roman" w:hAnsi="Times New Roman" w:cs="Times New Roman"/>
          <w:sz w:val="28"/>
          <w:szCs w:val="28"/>
          <w:lang w:eastAsia="ru-RU"/>
        </w:rPr>
        <w:t>70,7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E2768D">
        <w:rPr>
          <w:rFonts w:ascii="Times New Roman" w:hAnsi="Times New Roman" w:cs="Times New Roman"/>
          <w:sz w:val="28"/>
          <w:szCs w:val="28"/>
          <w:lang w:eastAsia="ru-RU"/>
        </w:rPr>
        <w:t>1 569,2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B6DF1" w:rsidRDefault="00341A7E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Согласно пояснительной записки, приложенной к отчету об исполнении бюджета МО</w:t>
      </w:r>
      <w:r w:rsidR="00790C4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Липицкое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A137BF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A30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01CC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375967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причинами низкого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процента освоения денежных средств по</w:t>
      </w:r>
      <w:r w:rsidR="0037596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муниципальным программам является то</w:t>
      </w:r>
      <w:r w:rsidR="0000065D" w:rsidRPr="002B6DF1">
        <w:rPr>
          <w:rFonts w:ascii="Times New Roman" w:hAnsi="Times New Roman" w:cs="Times New Roman"/>
          <w:sz w:val="28"/>
          <w:szCs w:val="28"/>
        </w:rPr>
        <w:t>,</w:t>
      </w:r>
      <w:r w:rsidRPr="002B6DF1">
        <w:rPr>
          <w:rFonts w:ascii="Times New Roman" w:hAnsi="Times New Roman" w:cs="Times New Roman"/>
          <w:sz w:val="28"/>
          <w:szCs w:val="28"/>
        </w:rPr>
        <w:t xml:space="preserve"> что </w:t>
      </w:r>
      <w:r w:rsidR="00A137BF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2B6DF1">
        <w:rPr>
          <w:rFonts w:ascii="Times New Roman" w:hAnsi="Times New Roman" w:cs="Times New Roman"/>
          <w:sz w:val="28"/>
          <w:szCs w:val="28"/>
        </w:rPr>
        <w:t>работ по вышеназванным программам буд</w:t>
      </w:r>
      <w:r w:rsidR="00A137BF">
        <w:rPr>
          <w:rFonts w:ascii="Times New Roman" w:hAnsi="Times New Roman" w:cs="Times New Roman"/>
          <w:sz w:val="28"/>
          <w:szCs w:val="28"/>
        </w:rPr>
        <w:t>е</w:t>
      </w:r>
      <w:r w:rsidRPr="002B6DF1">
        <w:rPr>
          <w:rFonts w:ascii="Times New Roman" w:hAnsi="Times New Roman" w:cs="Times New Roman"/>
          <w:sz w:val="28"/>
          <w:szCs w:val="28"/>
        </w:rPr>
        <w:t xml:space="preserve">т производиться в </w:t>
      </w:r>
      <w:r w:rsidR="00A304E4">
        <w:rPr>
          <w:rFonts w:ascii="Times New Roman" w:hAnsi="Times New Roman" w:cs="Times New Roman"/>
          <w:sz w:val="28"/>
          <w:szCs w:val="28"/>
        </w:rPr>
        <w:t>4</w:t>
      </w:r>
      <w:r w:rsidRPr="002B6DF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137BF">
        <w:rPr>
          <w:rFonts w:ascii="Times New Roman" w:hAnsi="Times New Roman" w:cs="Times New Roman"/>
          <w:sz w:val="28"/>
          <w:szCs w:val="28"/>
        </w:rPr>
        <w:t>е</w:t>
      </w:r>
      <w:r w:rsidRPr="002B6DF1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A137BF">
        <w:rPr>
          <w:rFonts w:ascii="Times New Roman" w:hAnsi="Times New Roman" w:cs="Times New Roman"/>
          <w:sz w:val="28"/>
          <w:szCs w:val="28"/>
        </w:rPr>
        <w:t>.</w:t>
      </w:r>
    </w:p>
    <w:p w:rsidR="00A137BF" w:rsidRPr="002B6DF1" w:rsidRDefault="00A137BF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AA" w:rsidRPr="002B6DF1" w:rsidRDefault="00CE4BAA" w:rsidP="002B6D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Анализ структуры кре</w:t>
      </w:r>
      <w:r w:rsidR="00BD5402" w:rsidRPr="002B6DF1">
        <w:rPr>
          <w:rFonts w:ascii="Times New Roman" w:hAnsi="Times New Roman" w:cs="Times New Roman"/>
          <w:b/>
          <w:sz w:val="28"/>
          <w:szCs w:val="28"/>
        </w:rPr>
        <w:t>диторской задолженности бюджета</w:t>
      </w:r>
      <w:r w:rsidRPr="002B6D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Липицкое</w:t>
      </w:r>
      <w:r w:rsidR="00AA6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2D" w:rsidRP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Чернского района</w:t>
      </w:r>
    </w:p>
    <w:p w:rsidR="003D4289" w:rsidRDefault="00CE4BA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4BAA" w:rsidRPr="002B6DF1" w:rsidRDefault="003D4289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BAA" w:rsidRPr="002B6DF1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у бюджета муниципального образования Липицкое</w:t>
      </w:r>
      <w:r w:rsidR="0000065D" w:rsidRPr="002B6DF1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CE4BAA" w:rsidRPr="002B6DF1">
        <w:rPr>
          <w:rFonts w:ascii="Times New Roman" w:hAnsi="Times New Roman" w:cs="Times New Roman"/>
          <w:sz w:val="28"/>
          <w:szCs w:val="28"/>
        </w:rPr>
        <w:t>района на 01.</w:t>
      </w:r>
      <w:r w:rsidR="00ED31A4">
        <w:rPr>
          <w:rFonts w:ascii="Times New Roman" w:hAnsi="Times New Roman" w:cs="Times New Roman"/>
          <w:sz w:val="28"/>
          <w:szCs w:val="28"/>
        </w:rPr>
        <w:t>10</w:t>
      </w:r>
      <w:r w:rsidR="00CE4BAA" w:rsidRPr="002B6D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 г. не имеется.</w:t>
      </w:r>
      <w:r w:rsidR="001C44A6" w:rsidRPr="002B6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A6" w:rsidRPr="002B6DF1" w:rsidRDefault="001C44A6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Согласно 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предоставленного отчета </w:t>
      </w:r>
      <w:r w:rsidRPr="002B6DF1">
        <w:rPr>
          <w:rFonts w:ascii="Times New Roman" w:hAnsi="Times New Roman" w:cs="Times New Roman"/>
          <w:sz w:val="28"/>
          <w:szCs w:val="28"/>
        </w:rPr>
        <w:t>кредиторск</w:t>
      </w:r>
      <w:r w:rsidR="003D399E" w:rsidRPr="002B6DF1">
        <w:rPr>
          <w:rFonts w:ascii="Times New Roman" w:hAnsi="Times New Roman" w:cs="Times New Roman"/>
          <w:sz w:val="28"/>
          <w:szCs w:val="28"/>
        </w:rPr>
        <w:t>ая</w:t>
      </w:r>
      <w:r w:rsidRPr="002B6DF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D399E" w:rsidRPr="002B6DF1">
        <w:rPr>
          <w:rFonts w:ascii="Times New Roman" w:hAnsi="Times New Roman" w:cs="Times New Roman"/>
          <w:sz w:val="28"/>
          <w:szCs w:val="28"/>
        </w:rPr>
        <w:t>ь</w:t>
      </w:r>
      <w:r w:rsidRPr="002B6DF1">
        <w:rPr>
          <w:rFonts w:ascii="Times New Roman" w:hAnsi="Times New Roman" w:cs="Times New Roman"/>
          <w:sz w:val="28"/>
          <w:szCs w:val="28"/>
        </w:rPr>
        <w:t xml:space="preserve"> бюджета МО Липицкое Чернского района на 01.</w:t>
      </w:r>
      <w:r w:rsidR="00ED31A4">
        <w:rPr>
          <w:rFonts w:ascii="Times New Roman" w:hAnsi="Times New Roman" w:cs="Times New Roman"/>
          <w:sz w:val="28"/>
          <w:szCs w:val="28"/>
        </w:rPr>
        <w:t>10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3D4289">
        <w:rPr>
          <w:rFonts w:ascii="Times New Roman" w:hAnsi="Times New Roman" w:cs="Times New Roman"/>
          <w:sz w:val="28"/>
          <w:szCs w:val="28"/>
        </w:rPr>
        <w:t>3</w:t>
      </w:r>
      <w:r w:rsidRPr="002B6DF1">
        <w:rPr>
          <w:rFonts w:ascii="Times New Roman" w:hAnsi="Times New Roman" w:cs="Times New Roman"/>
          <w:sz w:val="28"/>
          <w:szCs w:val="28"/>
        </w:rPr>
        <w:t xml:space="preserve"> г.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D4289">
        <w:rPr>
          <w:rFonts w:ascii="Times New Roman" w:hAnsi="Times New Roman" w:cs="Times New Roman"/>
          <w:sz w:val="28"/>
          <w:szCs w:val="28"/>
        </w:rPr>
        <w:t>43,5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тыс. рублей</w:t>
      </w:r>
      <w:r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4289">
        <w:rPr>
          <w:rFonts w:ascii="Times New Roman" w:hAnsi="Times New Roman" w:cs="Times New Roman"/>
          <w:sz w:val="28"/>
          <w:szCs w:val="28"/>
        </w:rPr>
        <w:t>уменьшилась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3D4289">
        <w:rPr>
          <w:rFonts w:ascii="Times New Roman" w:hAnsi="Times New Roman" w:cs="Times New Roman"/>
          <w:sz w:val="28"/>
          <w:szCs w:val="28"/>
        </w:rPr>
        <w:t>3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3D4289">
        <w:rPr>
          <w:rFonts w:ascii="Times New Roman" w:hAnsi="Times New Roman" w:cs="Times New Roman"/>
          <w:sz w:val="28"/>
          <w:szCs w:val="28"/>
        </w:rPr>
        <w:t>230,6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F0E12" w:rsidRPr="002B6DF1" w:rsidRDefault="000F0E12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AA" w:rsidRPr="002B6DF1" w:rsidRDefault="00CE4BAA" w:rsidP="002B6D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муниципального образования </w:t>
      </w:r>
      <w:r w:rsidRPr="00AA682D">
        <w:rPr>
          <w:rFonts w:ascii="Times New Roman" w:hAnsi="Times New Roman" w:cs="Times New Roman"/>
          <w:b/>
          <w:sz w:val="28"/>
          <w:szCs w:val="28"/>
        </w:rPr>
        <w:t>Липицкое</w:t>
      </w:r>
      <w:r w:rsidR="00AA682D" w:rsidRPr="00AA6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2D" w:rsidRP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Чернского района</w:t>
      </w:r>
    </w:p>
    <w:p w:rsidR="00CE4BAA" w:rsidRPr="002B6DF1" w:rsidRDefault="00CE4BA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6DF1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</w:t>
      </w:r>
      <w:r w:rsidR="00B52035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Липицкое Чернског</w:t>
      </w:r>
      <w:r w:rsidR="003D399E" w:rsidRPr="002B6DF1">
        <w:rPr>
          <w:rFonts w:ascii="Times New Roman" w:hAnsi="Times New Roman" w:cs="Times New Roman"/>
          <w:sz w:val="28"/>
          <w:szCs w:val="28"/>
        </w:rPr>
        <w:t>о района по состоянию на 01.</w:t>
      </w:r>
      <w:r w:rsidR="00ED31A4">
        <w:rPr>
          <w:rFonts w:ascii="Times New Roman" w:hAnsi="Times New Roman" w:cs="Times New Roman"/>
          <w:sz w:val="28"/>
          <w:szCs w:val="28"/>
        </w:rPr>
        <w:t>10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3D38A4">
        <w:rPr>
          <w:rFonts w:ascii="Times New Roman" w:hAnsi="Times New Roman" w:cs="Times New Roman"/>
          <w:sz w:val="28"/>
          <w:szCs w:val="28"/>
        </w:rPr>
        <w:t>3</w:t>
      </w:r>
      <w:r w:rsidRPr="002B6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:rsidR="002B6DF1" w:rsidRDefault="002B6DF1" w:rsidP="00CE4B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E4BAA" w:rsidRPr="00AA682D" w:rsidRDefault="00CE4BAA" w:rsidP="00CE4B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BAA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r>
        <w:rPr>
          <w:rFonts w:ascii="Times New Roman" w:hAnsi="Times New Roman" w:cs="Times New Roman"/>
          <w:b/>
          <w:sz w:val="28"/>
          <w:szCs w:val="24"/>
        </w:rPr>
        <w:t>Липицкое</w:t>
      </w:r>
      <w:r w:rsidR="00AA682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A682D" w:rsidRPr="00AA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Чернского района</w:t>
      </w:r>
    </w:p>
    <w:p w:rsidR="00CE4BAA" w:rsidRDefault="00CE4BAA" w:rsidP="00CE4BAA">
      <w:pPr>
        <w:spacing w:line="259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BAA">
        <w:rPr>
          <w:rFonts w:ascii="Times New Roman" w:hAnsi="Times New Roman" w:cs="Times New Roman"/>
          <w:sz w:val="28"/>
          <w:szCs w:val="24"/>
        </w:rPr>
        <w:t xml:space="preserve">      Средства резервного фонда бюджета МО </w:t>
      </w:r>
      <w:r>
        <w:rPr>
          <w:rFonts w:ascii="Times New Roman" w:hAnsi="Times New Roman" w:cs="Times New Roman"/>
          <w:sz w:val="28"/>
          <w:szCs w:val="24"/>
        </w:rPr>
        <w:t>Липицкое</w:t>
      </w:r>
      <w:r w:rsidRPr="00CE4BAA">
        <w:rPr>
          <w:rFonts w:ascii="Times New Roman" w:hAnsi="Times New Roman" w:cs="Times New Roman"/>
          <w:sz w:val="28"/>
          <w:szCs w:val="24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CE4BAA">
        <w:rPr>
          <w:rFonts w:ascii="Times New Roman" w:hAnsi="Times New Roman" w:cs="Times New Roman"/>
          <w:sz w:val="28"/>
          <w:szCs w:val="24"/>
        </w:rPr>
        <w:t xml:space="preserve"> </w:t>
      </w:r>
      <w:r w:rsidRPr="00CE4BAA">
        <w:rPr>
          <w:rFonts w:ascii="Times New Roman" w:hAnsi="Times New Roman" w:cs="Times New Roman"/>
          <w:sz w:val="28"/>
          <w:szCs w:val="24"/>
        </w:rPr>
        <w:t>не расходовались (план 10,0 тыс. руб.).</w:t>
      </w:r>
    </w:p>
    <w:p w:rsidR="00B0314A" w:rsidRDefault="00B0314A" w:rsidP="00B0314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C16" w:rsidRPr="00B0314A" w:rsidRDefault="00417C16" w:rsidP="00B0314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314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информации о численности и фактических затратах на денежное содержание работников органов местного самоуправления за </w:t>
      </w:r>
      <w:r w:rsidR="00ED31A4" w:rsidRPr="00B031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 w:rsidRPr="00B0314A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3D38A4" w:rsidRPr="00B0314A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031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206C5" w:rsidRDefault="002B6DF1" w:rsidP="003D38A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3D38A4" w:rsidRPr="00544161" w:rsidRDefault="003206C5" w:rsidP="003D38A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Липицкое</w:t>
      </w:r>
      <w:r w:rsidR="00AA6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, фактическая численность работников администрации муниципального образования Липицкое замещающих должности муниципальной службы, замещающих должности, не являющимися должностями муниципальной службы    по состоянию на 01.</w:t>
      </w:r>
      <w:r w:rsidR="00ED31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D38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,5 единиц</w:t>
      </w:r>
      <w:r w:rsidR="003D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8A4" w:rsidRPr="00D12AC6">
        <w:rPr>
          <w:rFonts w:ascii="Times New Roman" w:hAnsi="Times New Roman" w:cs="Times New Roman"/>
          <w:sz w:val="28"/>
          <w:szCs w:val="28"/>
          <w:lang w:eastAsia="ru-RU"/>
        </w:rPr>
        <w:t>(утверждено по штатному расписанию 1</w:t>
      </w:r>
      <w:r>
        <w:rPr>
          <w:rFonts w:ascii="Times New Roman" w:hAnsi="Times New Roman" w:cs="Times New Roman"/>
          <w:sz w:val="28"/>
          <w:szCs w:val="28"/>
          <w:lang w:eastAsia="ru-RU"/>
        </w:rPr>
        <w:t>4,5</w:t>
      </w:r>
      <w:r w:rsidR="003D38A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единиц)</w:t>
      </w:r>
      <w:r w:rsidR="003D38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38A4" w:rsidRPr="00544161">
        <w:rPr>
          <w:rFonts w:ascii="Times New Roman" w:hAnsi="Times New Roman" w:cs="Times New Roman"/>
          <w:sz w:val="28"/>
          <w:szCs w:val="28"/>
          <w:lang w:eastAsia="ru-RU"/>
        </w:rPr>
        <w:t>средне</w:t>
      </w:r>
      <w:r w:rsidR="00B90852">
        <w:rPr>
          <w:rFonts w:ascii="Times New Roman" w:hAnsi="Times New Roman" w:cs="Times New Roman"/>
          <w:sz w:val="28"/>
          <w:szCs w:val="28"/>
          <w:lang w:eastAsia="ru-RU"/>
        </w:rPr>
        <w:t xml:space="preserve">списочная </w:t>
      </w:r>
      <w:r w:rsidR="003D38A4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</w:t>
      </w:r>
      <w:r w:rsidR="003D38A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11D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D38A4">
        <w:rPr>
          <w:rFonts w:ascii="Times New Roman" w:hAnsi="Times New Roman" w:cs="Times New Roman"/>
          <w:sz w:val="28"/>
          <w:szCs w:val="28"/>
          <w:lang w:eastAsia="ru-RU"/>
        </w:rPr>
        <w:t xml:space="preserve"> единиц</w:t>
      </w:r>
      <w:r w:rsidR="003D38A4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. На 01.10.2023 г. вакансий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3D38A4" w:rsidRPr="005441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38A4" w:rsidRPr="00D12AC6" w:rsidRDefault="003D38A4" w:rsidP="003D38A4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     Согласно предоставленной информации фактические затраты на оплату труда на 01.10.2023 года составили в сумме 3</w:t>
      </w:r>
      <w:r w:rsidR="003206C5">
        <w:rPr>
          <w:rFonts w:ascii="Times New Roman" w:hAnsi="Times New Roman" w:cs="Times New Roman"/>
          <w:sz w:val="28"/>
          <w:szCs w:val="28"/>
          <w:lang w:eastAsia="ru-RU"/>
        </w:rPr>
        <w:t> 106,0</w:t>
      </w:r>
      <w:r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среднегодовая заработная плата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1DA">
        <w:rPr>
          <w:rFonts w:ascii="Times New Roman" w:hAnsi="Times New Roman" w:cs="Times New Roman"/>
          <w:sz w:val="28"/>
          <w:szCs w:val="28"/>
          <w:lang w:eastAsia="ru-RU"/>
        </w:rPr>
        <w:t>26 546,77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E4BAA" w:rsidRDefault="00CE4BAA" w:rsidP="003D38A4">
      <w:pPr>
        <w:pStyle w:val="ab"/>
        <w:jc w:val="both"/>
        <w:rPr>
          <w:rFonts w:ascii="Times New Roman" w:hAnsi="Times New Roman"/>
          <w:sz w:val="28"/>
        </w:rPr>
      </w:pPr>
    </w:p>
    <w:p w:rsidR="00E72434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</w:t>
      </w:r>
      <w:r w:rsidR="0095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ального образования Липицкое</w:t>
      </w:r>
    </w:p>
    <w:p w:rsidR="002D2935" w:rsidRDefault="00E72434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   </w:t>
      </w:r>
    </w:p>
    <w:p w:rsidR="00611841" w:rsidRPr="002B6DF1" w:rsidRDefault="002D293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Собрания депутатов муниципального образования Липицкое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71AE5" w:rsidRPr="001B6CED">
        <w:rPr>
          <w:rFonts w:ascii="Times New Roman" w:hAnsi="Times New Roman" w:cs="Times New Roman"/>
          <w:sz w:val="28"/>
          <w:szCs w:val="28"/>
        </w:rPr>
        <w:t>от 26.12.2022 года №52-155 «О бюджете МО Липицкое Чернского района на 2023 год и плановый период 2024-2025 годов»</w:t>
      </w:r>
      <w:r w:rsidR="00771AE5">
        <w:rPr>
          <w:rFonts w:ascii="Times New Roman" w:hAnsi="Times New Roman" w:cs="Times New Roman"/>
          <w:sz w:val="28"/>
          <w:szCs w:val="28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Липицкое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без дефицита. 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Липицкое </w:t>
      </w:r>
      <w:r w:rsidR="00AA682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A682D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от </w:t>
      </w:r>
      <w:r w:rsidR="00771AE5">
        <w:rPr>
          <w:rFonts w:ascii="Times New Roman" w:hAnsi="Times New Roman" w:cs="Times New Roman"/>
          <w:sz w:val="28"/>
          <w:szCs w:val="28"/>
        </w:rPr>
        <w:t>27</w:t>
      </w:r>
      <w:r w:rsidR="00611841" w:rsidRPr="002B6DF1">
        <w:rPr>
          <w:rFonts w:ascii="Times New Roman" w:hAnsi="Times New Roman" w:cs="Times New Roman"/>
          <w:sz w:val="28"/>
          <w:szCs w:val="28"/>
        </w:rPr>
        <w:t>.0</w:t>
      </w:r>
      <w:r w:rsidR="009E691D">
        <w:rPr>
          <w:rFonts w:ascii="Times New Roman" w:hAnsi="Times New Roman" w:cs="Times New Roman"/>
          <w:sz w:val="28"/>
          <w:szCs w:val="28"/>
        </w:rPr>
        <w:t>9</w:t>
      </w:r>
      <w:r w:rsidR="00611841" w:rsidRPr="002B6DF1">
        <w:rPr>
          <w:rFonts w:ascii="Times New Roman" w:hAnsi="Times New Roman" w:cs="Times New Roman"/>
          <w:sz w:val="28"/>
          <w:szCs w:val="28"/>
        </w:rPr>
        <w:t>.202</w:t>
      </w:r>
      <w:r w:rsidR="00771AE5">
        <w:rPr>
          <w:rFonts w:ascii="Times New Roman" w:hAnsi="Times New Roman" w:cs="Times New Roman"/>
          <w:sz w:val="28"/>
          <w:szCs w:val="28"/>
        </w:rPr>
        <w:t>3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№</w:t>
      </w:r>
      <w:r w:rsidR="00771AE5">
        <w:rPr>
          <w:rFonts w:ascii="Times New Roman" w:hAnsi="Times New Roman" w:cs="Times New Roman"/>
          <w:sz w:val="28"/>
          <w:szCs w:val="28"/>
        </w:rPr>
        <w:t>1</w:t>
      </w:r>
      <w:r w:rsidR="00611841" w:rsidRPr="002B6DF1">
        <w:rPr>
          <w:rFonts w:ascii="Times New Roman" w:hAnsi="Times New Roman" w:cs="Times New Roman"/>
          <w:sz w:val="28"/>
          <w:szCs w:val="28"/>
        </w:rPr>
        <w:t>-</w:t>
      </w:r>
      <w:r w:rsidR="00771AE5">
        <w:rPr>
          <w:rFonts w:ascii="Times New Roman" w:hAnsi="Times New Roman" w:cs="Times New Roman"/>
          <w:sz w:val="28"/>
          <w:szCs w:val="28"/>
        </w:rPr>
        <w:t>7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Липицкое Чернского района </w:t>
      </w:r>
      <w:r w:rsidR="00771AE5" w:rsidRPr="001B6CED">
        <w:rPr>
          <w:rFonts w:ascii="Times New Roman" w:hAnsi="Times New Roman" w:cs="Times New Roman"/>
          <w:sz w:val="28"/>
          <w:szCs w:val="28"/>
        </w:rPr>
        <w:t>от 26.12.2022 года №52-155 «О бюджете МО Липицкое Чернского района на 2023 год и плановый период 2024-2025 годов»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 муниципального образования Липицкое утверждён с дефицитом в сумме 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399,9</w:t>
      </w:r>
      <w:r w:rsidR="001A2E93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1841" w:rsidRPr="002B6DF1" w:rsidRDefault="0061184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 постановления администрации муниципального образования Липицкое Чернского района от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304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691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E69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отчёта об исполнении бюджета муниципального образования Липицкое Чернского района за </w:t>
      </w:r>
      <w:r w:rsidR="009E691D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г» бюджет исполнен с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0,5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 рублей.</w:t>
      </w:r>
    </w:p>
    <w:p w:rsidR="00E72434" w:rsidRPr="002B6DF1" w:rsidRDefault="00E7243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ADE">
        <w:rPr>
          <w:lang w:eastAsia="ru-RU"/>
        </w:rPr>
        <w:t xml:space="preserve">   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разрезе источников финансирования дефицита бюджета в соответствии с </w:t>
      </w:r>
      <w:r w:rsidR="00FB6A7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9E691D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9E691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B720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p w:rsidR="00E72434" w:rsidRPr="00611841" w:rsidRDefault="00E72434" w:rsidP="00E72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D901C1" w:rsidP="00DB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Уточненный 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DB72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(тыс.руб.)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Исп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олнено за </w:t>
            </w:r>
            <w:r w:rsidR="00DB7203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  <w:r w:rsidR="00D90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DB72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года.</w:t>
            </w:r>
          </w:p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(тыс.руб.)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399,9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Кредиты кредитной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кредитных организаций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кредиты от других бюджетов бюджетной системы РФ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399,9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72434" w:rsidRPr="00F82F23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A3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-239 077,3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A3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-105 738,0</w:t>
            </w:r>
          </w:p>
        </w:tc>
      </w:tr>
      <w:tr w:rsidR="00E72434" w:rsidRPr="00F82F23" w:rsidTr="009E691D">
        <w:trPr>
          <w:trHeight w:val="76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A3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239 477,2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34" w:rsidRPr="00F82F23" w:rsidRDefault="00771AE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105 738,5</w:t>
            </w:r>
          </w:p>
        </w:tc>
      </w:tr>
    </w:tbl>
    <w:p w:rsidR="00E72434" w:rsidRPr="00F82F23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2434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5041EA" w:rsidRDefault="005041EA" w:rsidP="005041E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1EA" w:rsidRDefault="005041EA" w:rsidP="005041E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Липицкое Чернского района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41EA" w:rsidRDefault="005041EA" w:rsidP="005041E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бюджета по налоговым и неналоговым доходам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41EA" w:rsidRPr="0023092A" w:rsidRDefault="005041EA" w:rsidP="005041EA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плановых показателей 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части бюджета</w:t>
      </w:r>
      <w:r w:rsidRPr="00230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1EA" w:rsidRPr="00B564BF" w:rsidRDefault="005041EA" w:rsidP="005041E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Липицкое Чернского района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:rsidR="005041EA" w:rsidRDefault="005041EA" w:rsidP="005041EA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Липицкое Чернского района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Липицкое Чернского района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:rsidR="00E72434" w:rsidRPr="005041EA" w:rsidRDefault="00E72434" w:rsidP="00B564BF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E72434" w:rsidRPr="0016554F" w:rsidRDefault="000F0E12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6154B7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E72434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0B5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bookmarkStart w:id="2" w:name="_GoBack"/>
      <w:bookmarkEnd w:id="2"/>
    </w:p>
    <w:p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</w:t>
      </w:r>
      <w:r w:rsidR="000F0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:rsidR="00F251A1" w:rsidRPr="0016554F" w:rsidRDefault="00F251A1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434" w:rsidRPr="0016554F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107" w:rsidRDefault="00D53107"/>
    <w:sectPr w:rsidR="00D53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C" w:rsidRDefault="003341BC" w:rsidP="00C047EA">
      <w:pPr>
        <w:spacing w:after="0" w:line="240" w:lineRule="auto"/>
      </w:pPr>
      <w:r>
        <w:separator/>
      </w:r>
    </w:p>
  </w:endnote>
  <w:endnote w:type="continuationSeparator" w:id="0">
    <w:p w:rsidR="003341BC" w:rsidRDefault="003341BC" w:rsidP="00C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B" w:rsidRDefault="00B14A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759515"/>
      <w:docPartObj>
        <w:docPartGallery w:val="Page Numbers (Bottom of Page)"/>
        <w:docPartUnique/>
      </w:docPartObj>
    </w:sdtPr>
    <w:sdtContent>
      <w:p w:rsidR="00B14ABB" w:rsidRDefault="00B14A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4F">
          <w:rPr>
            <w:noProof/>
          </w:rPr>
          <w:t>12</w:t>
        </w:r>
        <w:r>
          <w:fldChar w:fldCharType="end"/>
        </w:r>
      </w:p>
    </w:sdtContent>
  </w:sdt>
  <w:p w:rsidR="00B14ABB" w:rsidRDefault="00B14A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B" w:rsidRDefault="00B14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C" w:rsidRDefault="003341BC" w:rsidP="00C047EA">
      <w:pPr>
        <w:spacing w:after="0" w:line="240" w:lineRule="auto"/>
      </w:pPr>
      <w:r>
        <w:separator/>
      </w:r>
    </w:p>
  </w:footnote>
  <w:footnote w:type="continuationSeparator" w:id="0">
    <w:p w:rsidR="003341BC" w:rsidRDefault="003341BC" w:rsidP="00C0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B" w:rsidRDefault="00B14A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B" w:rsidRDefault="00B14A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B" w:rsidRDefault="00B14A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E8D"/>
    <w:multiLevelType w:val="hybridMultilevel"/>
    <w:tmpl w:val="183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601"/>
    <w:multiLevelType w:val="hybridMultilevel"/>
    <w:tmpl w:val="4DA28D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47FB4"/>
    <w:multiLevelType w:val="hybridMultilevel"/>
    <w:tmpl w:val="5DE81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090672"/>
    <w:multiLevelType w:val="hybridMultilevel"/>
    <w:tmpl w:val="3C8E968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4"/>
    <w:rsid w:val="0000065D"/>
    <w:rsid w:val="00012CE1"/>
    <w:rsid w:val="00022587"/>
    <w:rsid w:val="00033471"/>
    <w:rsid w:val="0003478A"/>
    <w:rsid w:val="00041CCF"/>
    <w:rsid w:val="0004291F"/>
    <w:rsid w:val="00046008"/>
    <w:rsid w:val="0004771C"/>
    <w:rsid w:val="00056FA4"/>
    <w:rsid w:val="00081B23"/>
    <w:rsid w:val="00082A7F"/>
    <w:rsid w:val="000A6A94"/>
    <w:rsid w:val="000A6D35"/>
    <w:rsid w:val="000B0EEE"/>
    <w:rsid w:val="000B4C62"/>
    <w:rsid w:val="000B5C4F"/>
    <w:rsid w:val="000C18C8"/>
    <w:rsid w:val="000D3A4F"/>
    <w:rsid w:val="000D59E5"/>
    <w:rsid w:val="000E5FEA"/>
    <w:rsid w:val="000E6298"/>
    <w:rsid w:val="000F023A"/>
    <w:rsid w:val="000F0E12"/>
    <w:rsid w:val="000F3987"/>
    <w:rsid w:val="00103992"/>
    <w:rsid w:val="00110E89"/>
    <w:rsid w:val="001205A2"/>
    <w:rsid w:val="00132305"/>
    <w:rsid w:val="0014221B"/>
    <w:rsid w:val="00150CC3"/>
    <w:rsid w:val="00150D95"/>
    <w:rsid w:val="00152B84"/>
    <w:rsid w:val="001639F5"/>
    <w:rsid w:val="0016554F"/>
    <w:rsid w:val="00186F0C"/>
    <w:rsid w:val="00196060"/>
    <w:rsid w:val="001A1DE6"/>
    <w:rsid w:val="001A1DEC"/>
    <w:rsid w:val="001A2E93"/>
    <w:rsid w:val="001A575F"/>
    <w:rsid w:val="001A7485"/>
    <w:rsid w:val="001B6CED"/>
    <w:rsid w:val="001C053A"/>
    <w:rsid w:val="001C33AA"/>
    <w:rsid w:val="001C44A6"/>
    <w:rsid w:val="001C4A3C"/>
    <w:rsid w:val="001D2422"/>
    <w:rsid w:val="001E052D"/>
    <w:rsid w:val="001E37EB"/>
    <w:rsid w:val="001E3B9C"/>
    <w:rsid w:val="001E6E5F"/>
    <w:rsid w:val="001F3514"/>
    <w:rsid w:val="0020037B"/>
    <w:rsid w:val="00200DB8"/>
    <w:rsid w:val="00217EFE"/>
    <w:rsid w:val="00226A06"/>
    <w:rsid w:val="002318D2"/>
    <w:rsid w:val="00237CBB"/>
    <w:rsid w:val="00240604"/>
    <w:rsid w:val="00244A5D"/>
    <w:rsid w:val="00250CD3"/>
    <w:rsid w:val="00252A86"/>
    <w:rsid w:val="00260B10"/>
    <w:rsid w:val="0026108E"/>
    <w:rsid w:val="00270A77"/>
    <w:rsid w:val="0027479D"/>
    <w:rsid w:val="00274997"/>
    <w:rsid w:val="00274BF6"/>
    <w:rsid w:val="0027765F"/>
    <w:rsid w:val="00291DFC"/>
    <w:rsid w:val="00296347"/>
    <w:rsid w:val="0029722B"/>
    <w:rsid w:val="00297B22"/>
    <w:rsid w:val="002B6DF1"/>
    <w:rsid w:val="002B75C8"/>
    <w:rsid w:val="002C3DA1"/>
    <w:rsid w:val="002C4200"/>
    <w:rsid w:val="002C5126"/>
    <w:rsid w:val="002C5C4D"/>
    <w:rsid w:val="002D2935"/>
    <w:rsid w:val="00305169"/>
    <w:rsid w:val="003206C5"/>
    <w:rsid w:val="0033014B"/>
    <w:rsid w:val="003341BC"/>
    <w:rsid w:val="0034074E"/>
    <w:rsid w:val="00341A7E"/>
    <w:rsid w:val="0035643C"/>
    <w:rsid w:val="0036119D"/>
    <w:rsid w:val="00363805"/>
    <w:rsid w:val="00366B6F"/>
    <w:rsid w:val="00375967"/>
    <w:rsid w:val="0037739E"/>
    <w:rsid w:val="0038731D"/>
    <w:rsid w:val="003925EA"/>
    <w:rsid w:val="003A4620"/>
    <w:rsid w:val="003B154F"/>
    <w:rsid w:val="003B1D0A"/>
    <w:rsid w:val="003B263B"/>
    <w:rsid w:val="003B3861"/>
    <w:rsid w:val="003B73DE"/>
    <w:rsid w:val="003C555A"/>
    <w:rsid w:val="003D2C16"/>
    <w:rsid w:val="003D38A4"/>
    <w:rsid w:val="003D399E"/>
    <w:rsid w:val="003D4289"/>
    <w:rsid w:val="003D5912"/>
    <w:rsid w:val="003D63F7"/>
    <w:rsid w:val="003D7085"/>
    <w:rsid w:val="003F0109"/>
    <w:rsid w:val="003F6768"/>
    <w:rsid w:val="004006A8"/>
    <w:rsid w:val="00416E37"/>
    <w:rsid w:val="00417C16"/>
    <w:rsid w:val="00424E7A"/>
    <w:rsid w:val="00426749"/>
    <w:rsid w:val="00430A50"/>
    <w:rsid w:val="00434889"/>
    <w:rsid w:val="00445084"/>
    <w:rsid w:val="004572A3"/>
    <w:rsid w:val="00461AA8"/>
    <w:rsid w:val="00467689"/>
    <w:rsid w:val="0047514B"/>
    <w:rsid w:val="0048262F"/>
    <w:rsid w:val="00496F6B"/>
    <w:rsid w:val="004B077F"/>
    <w:rsid w:val="004B4154"/>
    <w:rsid w:val="004C0A72"/>
    <w:rsid w:val="004C11D6"/>
    <w:rsid w:val="004C3A8B"/>
    <w:rsid w:val="004C59D6"/>
    <w:rsid w:val="004D0ADE"/>
    <w:rsid w:val="004F73C1"/>
    <w:rsid w:val="004F7B2A"/>
    <w:rsid w:val="005041EA"/>
    <w:rsid w:val="00514F24"/>
    <w:rsid w:val="00520971"/>
    <w:rsid w:val="00527F28"/>
    <w:rsid w:val="0054562B"/>
    <w:rsid w:val="00545DF6"/>
    <w:rsid w:val="0055160B"/>
    <w:rsid w:val="00571403"/>
    <w:rsid w:val="0058429F"/>
    <w:rsid w:val="005902DE"/>
    <w:rsid w:val="0059030F"/>
    <w:rsid w:val="005A1F83"/>
    <w:rsid w:val="005A7079"/>
    <w:rsid w:val="005C11EE"/>
    <w:rsid w:val="005C206E"/>
    <w:rsid w:val="005D0315"/>
    <w:rsid w:val="005D7D93"/>
    <w:rsid w:val="005E2C08"/>
    <w:rsid w:val="005F6C91"/>
    <w:rsid w:val="0060338D"/>
    <w:rsid w:val="00603985"/>
    <w:rsid w:val="00604F2F"/>
    <w:rsid w:val="00611841"/>
    <w:rsid w:val="006154B7"/>
    <w:rsid w:val="00631FDF"/>
    <w:rsid w:val="006339C0"/>
    <w:rsid w:val="00676D94"/>
    <w:rsid w:val="00677988"/>
    <w:rsid w:val="006816EB"/>
    <w:rsid w:val="00693ED3"/>
    <w:rsid w:val="0069425E"/>
    <w:rsid w:val="006A5DEE"/>
    <w:rsid w:val="006B694F"/>
    <w:rsid w:val="006C244D"/>
    <w:rsid w:val="006C2B56"/>
    <w:rsid w:val="006C326F"/>
    <w:rsid w:val="006D4C8B"/>
    <w:rsid w:val="007004B7"/>
    <w:rsid w:val="00711534"/>
    <w:rsid w:val="00712ED6"/>
    <w:rsid w:val="00725B0D"/>
    <w:rsid w:val="007301BB"/>
    <w:rsid w:val="00745310"/>
    <w:rsid w:val="00745C3F"/>
    <w:rsid w:val="007510EB"/>
    <w:rsid w:val="00757CCB"/>
    <w:rsid w:val="007601BF"/>
    <w:rsid w:val="00762D19"/>
    <w:rsid w:val="00763D69"/>
    <w:rsid w:val="00764C6D"/>
    <w:rsid w:val="007654D8"/>
    <w:rsid w:val="00771AE5"/>
    <w:rsid w:val="007773A7"/>
    <w:rsid w:val="0077763E"/>
    <w:rsid w:val="00790C4D"/>
    <w:rsid w:val="007945E5"/>
    <w:rsid w:val="0079559B"/>
    <w:rsid w:val="007977DF"/>
    <w:rsid w:val="007B069A"/>
    <w:rsid w:val="007B12A6"/>
    <w:rsid w:val="007B1F87"/>
    <w:rsid w:val="007B3860"/>
    <w:rsid w:val="007B4968"/>
    <w:rsid w:val="007B514D"/>
    <w:rsid w:val="007C5AAE"/>
    <w:rsid w:val="007D0E82"/>
    <w:rsid w:val="007D25BF"/>
    <w:rsid w:val="007D56D8"/>
    <w:rsid w:val="007E0490"/>
    <w:rsid w:val="007E1134"/>
    <w:rsid w:val="007F68B6"/>
    <w:rsid w:val="0080289A"/>
    <w:rsid w:val="008252DB"/>
    <w:rsid w:val="008268E0"/>
    <w:rsid w:val="00834AA2"/>
    <w:rsid w:val="0083657A"/>
    <w:rsid w:val="008501CA"/>
    <w:rsid w:val="00851228"/>
    <w:rsid w:val="00853055"/>
    <w:rsid w:val="00870E50"/>
    <w:rsid w:val="00873826"/>
    <w:rsid w:val="00877CC1"/>
    <w:rsid w:val="00884ABD"/>
    <w:rsid w:val="0088759D"/>
    <w:rsid w:val="00896DDC"/>
    <w:rsid w:val="00897D9B"/>
    <w:rsid w:val="008B096C"/>
    <w:rsid w:val="008B4C85"/>
    <w:rsid w:val="008C0749"/>
    <w:rsid w:val="008D141D"/>
    <w:rsid w:val="008D28A3"/>
    <w:rsid w:val="008D3B0D"/>
    <w:rsid w:val="008D6D8C"/>
    <w:rsid w:val="008E49F0"/>
    <w:rsid w:val="008E4A3F"/>
    <w:rsid w:val="008F6221"/>
    <w:rsid w:val="00902A6A"/>
    <w:rsid w:val="009057D2"/>
    <w:rsid w:val="009166D3"/>
    <w:rsid w:val="00923A59"/>
    <w:rsid w:val="0093130C"/>
    <w:rsid w:val="00931442"/>
    <w:rsid w:val="0094214F"/>
    <w:rsid w:val="0094599E"/>
    <w:rsid w:val="00953157"/>
    <w:rsid w:val="00954082"/>
    <w:rsid w:val="009564A9"/>
    <w:rsid w:val="00960137"/>
    <w:rsid w:val="00962111"/>
    <w:rsid w:val="009816C5"/>
    <w:rsid w:val="00993CE4"/>
    <w:rsid w:val="0099766E"/>
    <w:rsid w:val="009A299C"/>
    <w:rsid w:val="009A334E"/>
    <w:rsid w:val="009A63BB"/>
    <w:rsid w:val="009B510D"/>
    <w:rsid w:val="009B7A55"/>
    <w:rsid w:val="009C2410"/>
    <w:rsid w:val="009E34BB"/>
    <w:rsid w:val="009E691D"/>
    <w:rsid w:val="009E7214"/>
    <w:rsid w:val="009F127B"/>
    <w:rsid w:val="009F73AB"/>
    <w:rsid w:val="00A0448D"/>
    <w:rsid w:val="00A1233C"/>
    <w:rsid w:val="00A137BF"/>
    <w:rsid w:val="00A25985"/>
    <w:rsid w:val="00A26B3F"/>
    <w:rsid w:val="00A304E4"/>
    <w:rsid w:val="00A32139"/>
    <w:rsid w:val="00A37BA3"/>
    <w:rsid w:val="00A43320"/>
    <w:rsid w:val="00A46FBA"/>
    <w:rsid w:val="00A54557"/>
    <w:rsid w:val="00A57CDA"/>
    <w:rsid w:val="00A64651"/>
    <w:rsid w:val="00A673D8"/>
    <w:rsid w:val="00A7692C"/>
    <w:rsid w:val="00A85894"/>
    <w:rsid w:val="00A930C6"/>
    <w:rsid w:val="00AA682D"/>
    <w:rsid w:val="00AA7F37"/>
    <w:rsid w:val="00AB74F5"/>
    <w:rsid w:val="00AD6FD1"/>
    <w:rsid w:val="00AE5108"/>
    <w:rsid w:val="00AF7FE3"/>
    <w:rsid w:val="00B01CCC"/>
    <w:rsid w:val="00B0314A"/>
    <w:rsid w:val="00B04CDF"/>
    <w:rsid w:val="00B14ABB"/>
    <w:rsid w:val="00B23E0A"/>
    <w:rsid w:val="00B42619"/>
    <w:rsid w:val="00B45C2A"/>
    <w:rsid w:val="00B4619A"/>
    <w:rsid w:val="00B4646E"/>
    <w:rsid w:val="00B4775D"/>
    <w:rsid w:val="00B52035"/>
    <w:rsid w:val="00B527E5"/>
    <w:rsid w:val="00B564BF"/>
    <w:rsid w:val="00B56F4C"/>
    <w:rsid w:val="00B574D0"/>
    <w:rsid w:val="00B60715"/>
    <w:rsid w:val="00B75EC2"/>
    <w:rsid w:val="00B811E9"/>
    <w:rsid w:val="00B87FAD"/>
    <w:rsid w:val="00B90852"/>
    <w:rsid w:val="00B956C5"/>
    <w:rsid w:val="00B97CED"/>
    <w:rsid w:val="00BA1416"/>
    <w:rsid w:val="00BC7599"/>
    <w:rsid w:val="00BD5402"/>
    <w:rsid w:val="00BE321C"/>
    <w:rsid w:val="00BE502E"/>
    <w:rsid w:val="00BF2D07"/>
    <w:rsid w:val="00BF4EEB"/>
    <w:rsid w:val="00C00421"/>
    <w:rsid w:val="00C00A4D"/>
    <w:rsid w:val="00C01310"/>
    <w:rsid w:val="00C047EA"/>
    <w:rsid w:val="00C04D89"/>
    <w:rsid w:val="00C05349"/>
    <w:rsid w:val="00C06267"/>
    <w:rsid w:val="00C07D6D"/>
    <w:rsid w:val="00C319A0"/>
    <w:rsid w:val="00C337D5"/>
    <w:rsid w:val="00C43B57"/>
    <w:rsid w:val="00C612B3"/>
    <w:rsid w:val="00C624B1"/>
    <w:rsid w:val="00C63B15"/>
    <w:rsid w:val="00C757C5"/>
    <w:rsid w:val="00C767D5"/>
    <w:rsid w:val="00C76AD2"/>
    <w:rsid w:val="00C7750D"/>
    <w:rsid w:val="00C80F95"/>
    <w:rsid w:val="00C846AB"/>
    <w:rsid w:val="00CB0694"/>
    <w:rsid w:val="00CB1262"/>
    <w:rsid w:val="00CB26E0"/>
    <w:rsid w:val="00CC5DBC"/>
    <w:rsid w:val="00CD31B9"/>
    <w:rsid w:val="00CD4638"/>
    <w:rsid w:val="00CE2C0E"/>
    <w:rsid w:val="00CE4BAA"/>
    <w:rsid w:val="00CF36ED"/>
    <w:rsid w:val="00CF5615"/>
    <w:rsid w:val="00D032B8"/>
    <w:rsid w:val="00D07057"/>
    <w:rsid w:val="00D12E95"/>
    <w:rsid w:val="00D156EA"/>
    <w:rsid w:val="00D41064"/>
    <w:rsid w:val="00D53107"/>
    <w:rsid w:val="00D53C9A"/>
    <w:rsid w:val="00D57C55"/>
    <w:rsid w:val="00D64098"/>
    <w:rsid w:val="00D729EA"/>
    <w:rsid w:val="00D740CC"/>
    <w:rsid w:val="00D75804"/>
    <w:rsid w:val="00D76AA1"/>
    <w:rsid w:val="00D773A5"/>
    <w:rsid w:val="00D84356"/>
    <w:rsid w:val="00D87E4D"/>
    <w:rsid w:val="00D901C1"/>
    <w:rsid w:val="00DA12C7"/>
    <w:rsid w:val="00DA2C8D"/>
    <w:rsid w:val="00DA5641"/>
    <w:rsid w:val="00DA5E51"/>
    <w:rsid w:val="00DB129C"/>
    <w:rsid w:val="00DB5E60"/>
    <w:rsid w:val="00DB61CA"/>
    <w:rsid w:val="00DB66F1"/>
    <w:rsid w:val="00DB7203"/>
    <w:rsid w:val="00DC5A54"/>
    <w:rsid w:val="00DF22DA"/>
    <w:rsid w:val="00DF3FF1"/>
    <w:rsid w:val="00DF41FD"/>
    <w:rsid w:val="00DF51EE"/>
    <w:rsid w:val="00E0106A"/>
    <w:rsid w:val="00E013A3"/>
    <w:rsid w:val="00E0557E"/>
    <w:rsid w:val="00E06707"/>
    <w:rsid w:val="00E213C1"/>
    <w:rsid w:val="00E2768D"/>
    <w:rsid w:val="00E32E6D"/>
    <w:rsid w:val="00E45F75"/>
    <w:rsid w:val="00E536BE"/>
    <w:rsid w:val="00E61838"/>
    <w:rsid w:val="00E621F7"/>
    <w:rsid w:val="00E71F52"/>
    <w:rsid w:val="00E72434"/>
    <w:rsid w:val="00E7344F"/>
    <w:rsid w:val="00E736BD"/>
    <w:rsid w:val="00E7656B"/>
    <w:rsid w:val="00E84381"/>
    <w:rsid w:val="00EA7EE7"/>
    <w:rsid w:val="00EC17E3"/>
    <w:rsid w:val="00EC3598"/>
    <w:rsid w:val="00EC5B9D"/>
    <w:rsid w:val="00ED31A4"/>
    <w:rsid w:val="00EE2D95"/>
    <w:rsid w:val="00EE34AC"/>
    <w:rsid w:val="00EE64AB"/>
    <w:rsid w:val="00EF4799"/>
    <w:rsid w:val="00F01C6B"/>
    <w:rsid w:val="00F07EF1"/>
    <w:rsid w:val="00F217AF"/>
    <w:rsid w:val="00F251A1"/>
    <w:rsid w:val="00F331A4"/>
    <w:rsid w:val="00F3623E"/>
    <w:rsid w:val="00F46912"/>
    <w:rsid w:val="00F511DA"/>
    <w:rsid w:val="00F65401"/>
    <w:rsid w:val="00F67E70"/>
    <w:rsid w:val="00F741FE"/>
    <w:rsid w:val="00F82DAF"/>
    <w:rsid w:val="00F82F23"/>
    <w:rsid w:val="00F844E6"/>
    <w:rsid w:val="00F95C3F"/>
    <w:rsid w:val="00FB0BCE"/>
    <w:rsid w:val="00FB18E6"/>
    <w:rsid w:val="00FB31EA"/>
    <w:rsid w:val="00FB6A75"/>
    <w:rsid w:val="00FE0F8A"/>
    <w:rsid w:val="00FF6DB4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2CBB"/>
  <w15:chartTrackingRefBased/>
  <w15:docId w15:val="{13C3C4C1-2AE0-41F6-A35B-2590DBC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7EA"/>
  </w:style>
  <w:style w:type="paragraph" w:styleId="a5">
    <w:name w:val="footer"/>
    <w:basedOn w:val="a"/>
    <w:link w:val="a6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7EA"/>
  </w:style>
  <w:style w:type="paragraph" w:styleId="a7">
    <w:name w:val="Balloon Text"/>
    <w:basedOn w:val="a"/>
    <w:link w:val="a8"/>
    <w:uiPriority w:val="99"/>
    <w:semiHidden/>
    <w:unhideWhenUsed/>
    <w:rsid w:val="00A4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2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54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locked/>
    <w:rsid w:val="00237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37CBB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237C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A7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F37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711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A667-9CEB-481C-AD7C-C11BE2C8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14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295</cp:revision>
  <cp:lastPrinted>2023-10-31T07:12:00Z</cp:lastPrinted>
  <dcterms:created xsi:type="dcterms:W3CDTF">2020-08-21T10:52:00Z</dcterms:created>
  <dcterms:modified xsi:type="dcterms:W3CDTF">2023-10-31T07:12:00Z</dcterms:modified>
</cp:coreProperties>
</file>