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7D277CFE"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329444FD"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77479F2D" w:rsidR="005411E0" w:rsidRPr="0085748A" w:rsidRDefault="007E5A71"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r w:rsidR="005411E0" w:rsidRPr="0085748A">
        <w:rPr>
          <w:rFonts w:ascii="Arial" w:hAnsi="Arial" w:cs="Arial"/>
          <w:b/>
          <w:bCs/>
          <w:sz w:val="28"/>
          <w:szCs w:val="28"/>
        </w:rPr>
        <w:t>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38062BC0"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5FC9416F" w14:textId="21B68594" w:rsidR="000C6818" w:rsidRDefault="000C6818" w:rsidP="005411E0">
      <w:pPr>
        <w:widowControl w:val="0"/>
        <w:autoSpaceDE w:val="0"/>
        <w:autoSpaceDN w:val="0"/>
        <w:adjustRightInd w:val="0"/>
        <w:spacing w:line="276" w:lineRule="auto"/>
        <w:jc w:val="center"/>
        <w:rPr>
          <w:rFonts w:ascii="Arial" w:hAnsi="Arial" w:cs="Arial"/>
          <w:b/>
          <w:bCs/>
          <w:sz w:val="28"/>
          <w:szCs w:val="28"/>
        </w:rPr>
      </w:pPr>
      <w:r w:rsidRPr="000C6818">
        <w:rPr>
          <w:rFonts w:ascii="Arial" w:hAnsi="Arial" w:cs="Arial"/>
          <w:b/>
          <w:bCs/>
          <w:sz w:val="28"/>
          <w:szCs w:val="28"/>
        </w:rPr>
        <w:t>Глава 14. Ценовые (тарифные) последствия</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437B7D" w:rsidRDefault="005411E0" w:rsidP="005411E0">
      <w:pPr>
        <w:autoSpaceDE w:val="0"/>
        <w:autoSpaceDN w:val="0"/>
        <w:adjustRightInd w:val="0"/>
        <w:jc w:val="center"/>
        <w:rPr>
          <w:rFonts w:ascii="Arial" w:hAnsi="Arial" w:cs="Arial"/>
          <w:b/>
          <w:bCs/>
          <w:color w:val="FFFFFF" w:themeColor="background1"/>
          <w:szCs w:val="32"/>
        </w:rPr>
      </w:pPr>
      <w:r w:rsidRPr="00437B7D">
        <w:rPr>
          <w:rFonts w:ascii="Arial" w:hAnsi="Arial" w:cs="Arial"/>
          <w:bCs/>
          <w:color w:val="FFFFFF" w:themeColor="background1"/>
          <w:szCs w:val="32"/>
        </w:rPr>
        <w:t xml:space="preserve"> </w:t>
      </w:r>
      <w:r w:rsidRPr="00437B7D">
        <w:rPr>
          <w:rFonts w:ascii="Arial" w:hAnsi="Arial" w:cs="Arial"/>
          <w:b/>
          <w:bCs/>
          <w:color w:val="FFFFFF" w:themeColor="background1"/>
          <w:szCs w:val="32"/>
        </w:rPr>
        <w:t>2021 год</w:t>
      </w:r>
    </w:p>
    <w:p w14:paraId="46E54CAB" w14:textId="77777777" w:rsidR="005F6ADF" w:rsidRPr="000E5903" w:rsidRDefault="005F6ADF" w:rsidP="00B31D81">
      <w:pPr>
        <w:rPr>
          <w:rFonts w:ascii="Arial" w:hAnsi="Arial" w:cs="Arial"/>
          <w:bCs/>
          <w:szCs w:val="32"/>
        </w:rPr>
        <w:sectPr w:rsidR="005F6ADF" w:rsidRPr="000E5903"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1085424350"/>
        <w:docPartObj>
          <w:docPartGallery w:val="Table of Contents"/>
          <w:docPartUnique/>
        </w:docPartObj>
      </w:sdtPr>
      <w:sdtEndPr/>
      <w:sdtContent>
        <w:p w14:paraId="48BE9EEF" w14:textId="4AEDD035" w:rsidR="000F783C" w:rsidRPr="000C6818" w:rsidRDefault="000F783C" w:rsidP="000F783C">
          <w:pPr>
            <w:pStyle w:val="aff4"/>
            <w:jc w:val="center"/>
            <w:rPr>
              <w:rFonts w:ascii="Arial" w:hAnsi="Arial" w:cs="Arial"/>
              <w:b w:val="0"/>
              <w:bCs w:val="0"/>
            </w:rPr>
          </w:pPr>
          <w:r w:rsidRPr="000C6818">
            <w:rPr>
              <w:rFonts w:ascii="Arial" w:hAnsi="Arial" w:cs="Arial"/>
              <w:b w:val="0"/>
              <w:bCs w:val="0"/>
            </w:rPr>
            <w:t>Оглавление</w:t>
          </w:r>
        </w:p>
        <w:p w14:paraId="34B84A49" w14:textId="69509656" w:rsidR="000C6818" w:rsidRPr="000C6818" w:rsidRDefault="000F783C">
          <w:pPr>
            <w:pStyle w:val="1a"/>
            <w:tabs>
              <w:tab w:val="right" w:leader="dot" w:pos="9345"/>
            </w:tabs>
            <w:rPr>
              <w:rFonts w:eastAsiaTheme="minorEastAsia" w:cstheme="minorBidi"/>
              <w:b w:val="0"/>
              <w:bCs w:val="0"/>
              <w:noProof/>
              <w:sz w:val="22"/>
              <w:szCs w:val="22"/>
              <w:lang w:eastAsia="ru-RU"/>
            </w:rPr>
          </w:pPr>
          <w:r w:rsidRPr="000C6818">
            <w:rPr>
              <w:rFonts w:ascii="Arial" w:hAnsi="Arial" w:cs="Arial"/>
              <w:b w:val="0"/>
              <w:bCs w:val="0"/>
            </w:rPr>
            <w:fldChar w:fldCharType="begin"/>
          </w:r>
          <w:r w:rsidRPr="000C6818">
            <w:rPr>
              <w:rFonts w:ascii="Arial" w:hAnsi="Arial" w:cs="Arial"/>
              <w:b w:val="0"/>
              <w:bCs w:val="0"/>
            </w:rPr>
            <w:instrText xml:space="preserve"> TOC \o "1-3" \h \z \u </w:instrText>
          </w:r>
          <w:r w:rsidRPr="000C6818">
            <w:rPr>
              <w:rFonts w:ascii="Arial" w:hAnsi="Arial" w:cs="Arial"/>
              <w:b w:val="0"/>
              <w:bCs w:val="0"/>
            </w:rPr>
            <w:fldChar w:fldCharType="separate"/>
          </w:r>
          <w:hyperlink w:anchor="_Toc83567023" w:history="1">
            <w:r w:rsidR="000C6818" w:rsidRPr="000C6818">
              <w:rPr>
                <w:rStyle w:val="aff5"/>
                <w:rFonts w:ascii="Arial" w:hAnsi="Arial" w:cs="Arial"/>
                <w:b w:val="0"/>
                <w:bCs w:val="0"/>
                <w:noProof/>
                <w:kern w:val="28"/>
              </w:rPr>
              <w:t>Глава 14. Ценовые (тарифные) последствия</w:t>
            </w:r>
            <w:r w:rsidR="000C6818" w:rsidRPr="000C6818">
              <w:rPr>
                <w:b w:val="0"/>
                <w:bCs w:val="0"/>
                <w:noProof/>
                <w:webHidden/>
              </w:rPr>
              <w:tab/>
            </w:r>
            <w:r w:rsidR="000C6818" w:rsidRPr="000C6818">
              <w:rPr>
                <w:b w:val="0"/>
                <w:bCs w:val="0"/>
                <w:noProof/>
                <w:webHidden/>
              </w:rPr>
              <w:fldChar w:fldCharType="begin"/>
            </w:r>
            <w:r w:rsidR="000C6818" w:rsidRPr="000C6818">
              <w:rPr>
                <w:b w:val="0"/>
                <w:bCs w:val="0"/>
                <w:noProof/>
                <w:webHidden/>
              </w:rPr>
              <w:instrText xml:space="preserve"> PAGEREF _Toc83567023 \h </w:instrText>
            </w:r>
            <w:r w:rsidR="000C6818" w:rsidRPr="000C6818">
              <w:rPr>
                <w:b w:val="0"/>
                <w:bCs w:val="0"/>
                <w:noProof/>
                <w:webHidden/>
              </w:rPr>
            </w:r>
            <w:r w:rsidR="000C6818" w:rsidRPr="000C6818">
              <w:rPr>
                <w:b w:val="0"/>
                <w:bCs w:val="0"/>
                <w:noProof/>
                <w:webHidden/>
              </w:rPr>
              <w:fldChar w:fldCharType="separate"/>
            </w:r>
            <w:r w:rsidR="007A60CA">
              <w:rPr>
                <w:b w:val="0"/>
                <w:bCs w:val="0"/>
                <w:noProof/>
                <w:webHidden/>
              </w:rPr>
              <w:t>5</w:t>
            </w:r>
            <w:r w:rsidR="000C6818" w:rsidRPr="000C6818">
              <w:rPr>
                <w:b w:val="0"/>
                <w:bCs w:val="0"/>
                <w:noProof/>
                <w:webHidden/>
              </w:rPr>
              <w:fldChar w:fldCharType="end"/>
            </w:r>
          </w:hyperlink>
        </w:p>
        <w:p w14:paraId="1D06B02F" w14:textId="0E8512C0" w:rsidR="000C6818" w:rsidRPr="000C6818" w:rsidRDefault="008B0CF2">
          <w:pPr>
            <w:pStyle w:val="26"/>
            <w:tabs>
              <w:tab w:val="right" w:leader="dot" w:pos="9345"/>
            </w:tabs>
            <w:rPr>
              <w:rFonts w:eastAsiaTheme="minorEastAsia" w:cstheme="minorBidi"/>
              <w:i w:val="0"/>
              <w:iCs w:val="0"/>
              <w:noProof/>
              <w:sz w:val="22"/>
              <w:szCs w:val="22"/>
              <w:lang w:eastAsia="ru-RU"/>
            </w:rPr>
          </w:pPr>
          <w:hyperlink w:anchor="_Toc83567024" w:history="1">
            <w:r w:rsidR="000C6818" w:rsidRPr="000C6818">
              <w:rPr>
                <w:rStyle w:val="aff5"/>
                <w:rFonts w:ascii="Arial" w:hAnsi="Arial" w:cs="Arial"/>
                <w:noProof/>
              </w:rPr>
              <w:t>Глава 14. Часть 1. Тарифно-балансовые расчетные модели теплоснабжения потребителей по каждой системе теплоснабжения</w:t>
            </w:r>
            <w:r w:rsidR="000C6818" w:rsidRPr="000C6818">
              <w:rPr>
                <w:noProof/>
                <w:webHidden/>
              </w:rPr>
              <w:tab/>
            </w:r>
            <w:r w:rsidR="000C6818" w:rsidRPr="000C6818">
              <w:rPr>
                <w:noProof/>
                <w:webHidden/>
              </w:rPr>
              <w:fldChar w:fldCharType="begin"/>
            </w:r>
            <w:r w:rsidR="000C6818" w:rsidRPr="000C6818">
              <w:rPr>
                <w:noProof/>
                <w:webHidden/>
              </w:rPr>
              <w:instrText xml:space="preserve"> PAGEREF _Toc83567024 \h </w:instrText>
            </w:r>
            <w:r w:rsidR="000C6818" w:rsidRPr="000C6818">
              <w:rPr>
                <w:noProof/>
                <w:webHidden/>
              </w:rPr>
            </w:r>
            <w:r w:rsidR="000C6818" w:rsidRPr="000C6818">
              <w:rPr>
                <w:noProof/>
                <w:webHidden/>
              </w:rPr>
              <w:fldChar w:fldCharType="separate"/>
            </w:r>
            <w:r w:rsidR="007A60CA">
              <w:rPr>
                <w:noProof/>
                <w:webHidden/>
              </w:rPr>
              <w:t>5</w:t>
            </w:r>
            <w:r w:rsidR="000C6818" w:rsidRPr="000C6818">
              <w:rPr>
                <w:noProof/>
                <w:webHidden/>
              </w:rPr>
              <w:fldChar w:fldCharType="end"/>
            </w:r>
          </w:hyperlink>
        </w:p>
        <w:p w14:paraId="24A1B080" w14:textId="344ED4D4" w:rsidR="000C6818" w:rsidRPr="000C6818" w:rsidRDefault="008B0CF2">
          <w:pPr>
            <w:pStyle w:val="26"/>
            <w:tabs>
              <w:tab w:val="right" w:leader="dot" w:pos="9345"/>
            </w:tabs>
            <w:rPr>
              <w:rFonts w:eastAsiaTheme="minorEastAsia" w:cstheme="minorBidi"/>
              <w:i w:val="0"/>
              <w:iCs w:val="0"/>
              <w:noProof/>
              <w:sz w:val="22"/>
              <w:szCs w:val="22"/>
              <w:lang w:eastAsia="ru-RU"/>
            </w:rPr>
          </w:pPr>
          <w:hyperlink w:anchor="_Toc83567025" w:history="1">
            <w:r w:rsidR="000C6818" w:rsidRPr="000C6818">
              <w:rPr>
                <w:rStyle w:val="aff5"/>
                <w:rFonts w:ascii="Arial" w:hAnsi="Arial" w:cs="Arial"/>
                <w:noProof/>
              </w:rPr>
              <w:t>Глава 14. Часть 2.</w:t>
            </w:r>
            <w:r w:rsidR="000C6818" w:rsidRPr="000C6818">
              <w:rPr>
                <w:rStyle w:val="aff5"/>
                <w:rFonts w:ascii="Arial" w:hAnsi="Arial" w:cs="Arial"/>
                <w:noProof/>
                <w:lang w:eastAsia="ru-RU"/>
              </w:rPr>
              <w:t xml:space="preserve"> Тарифно-балансовые расчетные модели теплоснабжения потребителей по каждой единой теплоснабжающей организации</w:t>
            </w:r>
            <w:r w:rsidR="000C6818" w:rsidRPr="000C6818">
              <w:rPr>
                <w:noProof/>
                <w:webHidden/>
              </w:rPr>
              <w:tab/>
            </w:r>
            <w:r w:rsidR="000C6818" w:rsidRPr="000C6818">
              <w:rPr>
                <w:noProof/>
                <w:webHidden/>
              </w:rPr>
              <w:fldChar w:fldCharType="begin"/>
            </w:r>
            <w:r w:rsidR="000C6818" w:rsidRPr="000C6818">
              <w:rPr>
                <w:noProof/>
                <w:webHidden/>
              </w:rPr>
              <w:instrText xml:space="preserve"> PAGEREF _Toc83567025 \h </w:instrText>
            </w:r>
            <w:r w:rsidR="000C6818" w:rsidRPr="000C6818">
              <w:rPr>
                <w:noProof/>
                <w:webHidden/>
              </w:rPr>
            </w:r>
            <w:r w:rsidR="000C6818" w:rsidRPr="000C6818">
              <w:rPr>
                <w:noProof/>
                <w:webHidden/>
              </w:rPr>
              <w:fldChar w:fldCharType="separate"/>
            </w:r>
            <w:r w:rsidR="007A60CA">
              <w:rPr>
                <w:noProof/>
                <w:webHidden/>
              </w:rPr>
              <w:t>7</w:t>
            </w:r>
            <w:r w:rsidR="000C6818" w:rsidRPr="000C6818">
              <w:rPr>
                <w:noProof/>
                <w:webHidden/>
              </w:rPr>
              <w:fldChar w:fldCharType="end"/>
            </w:r>
          </w:hyperlink>
        </w:p>
        <w:p w14:paraId="69FCE588" w14:textId="09B58371" w:rsidR="000C6818" w:rsidRPr="000C6818" w:rsidRDefault="008B0CF2">
          <w:pPr>
            <w:pStyle w:val="26"/>
            <w:tabs>
              <w:tab w:val="right" w:leader="dot" w:pos="9345"/>
            </w:tabs>
            <w:rPr>
              <w:rFonts w:eastAsiaTheme="minorEastAsia" w:cstheme="minorBidi"/>
              <w:i w:val="0"/>
              <w:iCs w:val="0"/>
              <w:noProof/>
              <w:sz w:val="22"/>
              <w:szCs w:val="22"/>
              <w:lang w:eastAsia="ru-RU"/>
            </w:rPr>
          </w:pPr>
          <w:hyperlink w:anchor="_Toc83567026" w:history="1">
            <w:r w:rsidR="000C6818" w:rsidRPr="000C6818">
              <w:rPr>
                <w:rStyle w:val="aff5"/>
                <w:rFonts w:ascii="Arial" w:hAnsi="Arial" w:cs="Arial"/>
                <w:noProof/>
              </w:rPr>
              <w:t>Глава 14. Часть 3. Результаты оценки ценовых (тарифных) последствий реализации проектов схемы теплоснабжения</w:t>
            </w:r>
            <w:r w:rsidR="000C6818" w:rsidRPr="000C6818">
              <w:rPr>
                <w:noProof/>
                <w:webHidden/>
              </w:rPr>
              <w:tab/>
            </w:r>
            <w:r w:rsidR="000C6818" w:rsidRPr="000C6818">
              <w:rPr>
                <w:noProof/>
                <w:webHidden/>
              </w:rPr>
              <w:fldChar w:fldCharType="begin"/>
            </w:r>
            <w:r w:rsidR="000C6818" w:rsidRPr="000C6818">
              <w:rPr>
                <w:noProof/>
                <w:webHidden/>
              </w:rPr>
              <w:instrText xml:space="preserve"> PAGEREF _Toc83567026 \h </w:instrText>
            </w:r>
            <w:r w:rsidR="000C6818" w:rsidRPr="000C6818">
              <w:rPr>
                <w:noProof/>
                <w:webHidden/>
              </w:rPr>
            </w:r>
            <w:r w:rsidR="000C6818" w:rsidRPr="000C6818">
              <w:rPr>
                <w:noProof/>
                <w:webHidden/>
              </w:rPr>
              <w:fldChar w:fldCharType="separate"/>
            </w:r>
            <w:r w:rsidR="007A60CA">
              <w:rPr>
                <w:noProof/>
                <w:webHidden/>
              </w:rPr>
              <w:t>8</w:t>
            </w:r>
            <w:r w:rsidR="000C6818" w:rsidRPr="000C6818">
              <w:rPr>
                <w:noProof/>
                <w:webHidden/>
              </w:rPr>
              <w:fldChar w:fldCharType="end"/>
            </w:r>
          </w:hyperlink>
        </w:p>
        <w:p w14:paraId="53E41C0D" w14:textId="25FE73BD" w:rsidR="000F783C" w:rsidRDefault="000F783C">
          <w:r w:rsidRPr="000C6818">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A5B" w14:textId="77777777" w:rsidR="00264D79" w:rsidRPr="000E5903" w:rsidRDefault="00264D79" w:rsidP="00A27BA8">
      <w:pPr>
        <w:keepNext/>
        <w:keepLines/>
        <w:pageBreakBefore/>
        <w:tabs>
          <w:tab w:val="left" w:pos="1134"/>
        </w:tabs>
        <w:suppressAutoHyphens/>
        <w:contextualSpacing/>
        <w:jc w:val="center"/>
        <w:outlineLvl w:val="0"/>
        <w:rPr>
          <w:rFonts w:ascii="Arial" w:hAnsi="Arial" w:cs="Arial"/>
          <w:b/>
          <w:bCs/>
          <w:kern w:val="28"/>
        </w:rPr>
      </w:pPr>
      <w:bookmarkStart w:id="4" w:name="_Toc44359374"/>
      <w:bookmarkStart w:id="5" w:name="_Toc83567023"/>
      <w:r w:rsidRPr="000E5903">
        <w:rPr>
          <w:rFonts w:ascii="Arial" w:hAnsi="Arial" w:cs="Arial"/>
          <w:b/>
          <w:bCs/>
          <w:kern w:val="28"/>
        </w:rPr>
        <w:lastRenderedPageBreak/>
        <w:t>Глава 14. Ценовые (тарифные) последствия</w:t>
      </w:r>
      <w:bookmarkEnd w:id="4"/>
      <w:bookmarkEnd w:id="5"/>
    </w:p>
    <w:p w14:paraId="46E56A5C" w14:textId="77777777" w:rsidR="00BC1CAF" w:rsidRPr="000E5903" w:rsidRDefault="00EF7EC2" w:rsidP="0091067B">
      <w:pPr>
        <w:ind w:firstLine="709"/>
        <w:contextualSpacing/>
        <w:jc w:val="both"/>
        <w:rPr>
          <w:rStyle w:val="afffffffffffffffff7"/>
          <w:rFonts w:ascii="Arial" w:eastAsiaTheme="minorHAnsi" w:hAnsi="Arial" w:cs="Arial"/>
          <w:sz w:val="24"/>
        </w:rPr>
      </w:pPr>
      <w:bookmarkStart w:id="6" w:name="_Toc44359375"/>
      <w:bookmarkStart w:id="7" w:name="_Toc2683065"/>
      <w:bookmarkStart w:id="8" w:name="_Toc36213106"/>
      <w:bookmarkStart w:id="9" w:name="_Toc36456500"/>
      <w:bookmarkStart w:id="10" w:name="_Toc43887366"/>
      <w:bookmarkStart w:id="11" w:name="sub_1811"/>
      <w:r w:rsidRPr="000E5903">
        <w:rPr>
          <w:rStyle w:val="afffffffffffffffff7"/>
          <w:rFonts w:ascii="Arial" w:eastAsiaTheme="minorHAnsi" w:hAnsi="Arial" w:cs="Arial"/>
          <w:sz w:val="24"/>
        </w:rPr>
        <w:t>Ценовые (тарифные) последствия выполняются в соответствии с п 81 «Требований к схемам и Методическими указаниями по расчету регулируемых цен (тарифов) в сфере теплоснабжения, утвержденных приказом ФСТ №760-э от 13 июня 2013 года. В соответствии с пунктом 81 Требований к схеме теплоснабжения ценовые (тарифные) последствия должны содержать:</w:t>
      </w:r>
      <w:bookmarkEnd w:id="6"/>
      <w:r w:rsidRPr="000E5903">
        <w:rPr>
          <w:rStyle w:val="afffffffffffffffff7"/>
          <w:rFonts w:ascii="Arial" w:eastAsiaTheme="minorHAnsi" w:hAnsi="Arial" w:cs="Arial"/>
          <w:sz w:val="24"/>
        </w:rPr>
        <w:t xml:space="preserve"> </w:t>
      </w:r>
    </w:p>
    <w:p w14:paraId="46E56A5D" w14:textId="77777777" w:rsidR="00BC1CAF" w:rsidRPr="000E5903" w:rsidRDefault="00EF7EC2" w:rsidP="0091067B">
      <w:pPr>
        <w:ind w:firstLine="709"/>
        <w:contextualSpacing/>
        <w:jc w:val="both"/>
        <w:rPr>
          <w:rStyle w:val="afffffffffffffffff7"/>
          <w:rFonts w:ascii="Arial" w:eastAsiaTheme="minorHAnsi" w:hAnsi="Arial" w:cs="Arial"/>
          <w:sz w:val="24"/>
        </w:rPr>
      </w:pPr>
      <w:bookmarkStart w:id="12" w:name="_Toc44359376"/>
      <w:r w:rsidRPr="000E5903">
        <w:rPr>
          <w:rStyle w:val="afffffffffffffffff7"/>
          <w:rFonts w:ascii="Arial" w:eastAsiaTheme="minorHAnsi" w:hAnsi="Arial" w:cs="Arial"/>
          <w:sz w:val="24"/>
        </w:rPr>
        <w:t>а) тарифно-балансовые расчетные модели теплоснабжения потребителей по каждой системе теплоснабжения;</w:t>
      </w:r>
      <w:bookmarkEnd w:id="12"/>
      <w:r w:rsidRPr="000E5903">
        <w:rPr>
          <w:rStyle w:val="afffffffffffffffff7"/>
          <w:rFonts w:ascii="Arial" w:eastAsiaTheme="minorHAnsi" w:hAnsi="Arial" w:cs="Arial"/>
          <w:sz w:val="24"/>
        </w:rPr>
        <w:t xml:space="preserve"> </w:t>
      </w:r>
    </w:p>
    <w:p w14:paraId="46E56A5E" w14:textId="77777777" w:rsidR="00BC1CAF" w:rsidRPr="000E5903" w:rsidRDefault="00EF7EC2" w:rsidP="0091067B">
      <w:pPr>
        <w:ind w:firstLine="709"/>
        <w:contextualSpacing/>
        <w:jc w:val="both"/>
        <w:rPr>
          <w:rStyle w:val="afffffffffffffffff7"/>
          <w:rFonts w:ascii="Arial" w:eastAsiaTheme="minorHAnsi" w:hAnsi="Arial" w:cs="Arial"/>
          <w:sz w:val="24"/>
        </w:rPr>
      </w:pPr>
      <w:bookmarkStart w:id="13" w:name="_Toc44359377"/>
      <w:r w:rsidRPr="000E5903">
        <w:rPr>
          <w:rStyle w:val="afffffffffffffffff7"/>
          <w:rFonts w:ascii="Arial" w:eastAsiaTheme="minorHAnsi" w:hAnsi="Arial" w:cs="Arial"/>
          <w:sz w:val="24"/>
        </w:rPr>
        <w:t>б) тарифно-балансовые расчетные модели теплоснабжения потребителей по каждой единой теплоснабжающей организации;</w:t>
      </w:r>
      <w:bookmarkEnd w:id="13"/>
      <w:r w:rsidRPr="000E5903">
        <w:rPr>
          <w:rStyle w:val="afffffffffffffffff7"/>
          <w:rFonts w:ascii="Arial" w:eastAsiaTheme="minorHAnsi" w:hAnsi="Arial" w:cs="Arial"/>
          <w:sz w:val="24"/>
        </w:rPr>
        <w:t xml:space="preserve"> </w:t>
      </w:r>
    </w:p>
    <w:p w14:paraId="46E56A5F" w14:textId="77777777" w:rsidR="00BC1CAF" w:rsidRPr="000E5903" w:rsidRDefault="00EF7EC2" w:rsidP="0091067B">
      <w:pPr>
        <w:ind w:firstLine="709"/>
        <w:contextualSpacing/>
        <w:jc w:val="both"/>
        <w:rPr>
          <w:rStyle w:val="afffffffffffffffff7"/>
          <w:rFonts w:ascii="Arial" w:eastAsiaTheme="minorHAnsi" w:hAnsi="Arial" w:cs="Arial"/>
          <w:sz w:val="24"/>
        </w:rPr>
      </w:pPr>
      <w:bookmarkStart w:id="14" w:name="_Toc44359378"/>
      <w:r w:rsidRPr="000E5903">
        <w:rPr>
          <w:rStyle w:val="afffffffffffffffff7"/>
          <w:rFonts w:ascii="Arial" w:eastAsiaTheme="minorHAnsi" w:hAnsi="Arial" w:cs="Arial"/>
          <w:sz w:val="24"/>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14"/>
      <w:r w:rsidRPr="000E5903">
        <w:rPr>
          <w:rStyle w:val="afffffffffffffffff7"/>
          <w:rFonts w:ascii="Arial" w:eastAsiaTheme="minorHAnsi" w:hAnsi="Arial" w:cs="Arial"/>
          <w:sz w:val="24"/>
        </w:rPr>
        <w:t xml:space="preserve"> </w:t>
      </w:r>
    </w:p>
    <w:p w14:paraId="46E56A61" w14:textId="77777777" w:rsidR="00190D6B" w:rsidRPr="000E5903" w:rsidRDefault="00190D6B" w:rsidP="0091067B">
      <w:pPr>
        <w:ind w:firstLine="709"/>
        <w:contextualSpacing/>
        <w:jc w:val="both"/>
        <w:rPr>
          <w:rStyle w:val="afffffffffffffffff7"/>
          <w:rFonts w:ascii="Arial" w:eastAsiaTheme="minorHAnsi" w:hAnsi="Arial" w:cs="Arial"/>
          <w:sz w:val="24"/>
        </w:rPr>
      </w:pPr>
      <w:bookmarkStart w:id="15" w:name="_Toc44359379"/>
      <w:r w:rsidRPr="000E5903">
        <w:rPr>
          <w:rStyle w:val="afffffffffffffffff7"/>
          <w:rFonts w:ascii="Arial" w:eastAsiaTheme="minorHAnsi" w:hAnsi="Arial" w:cs="Arial"/>
          <w:sz w:val="24"/>
        </w:rPr>
        <w:t>Реализация предложенных мероприятий не отразится на тарифе на тепловую энергию.</w:t>
      </w:r>
      <w:r w:rsidRPr="000E5903">
        <w:rPr>
          <w:rFonts w:ascii="Arial" w:hAnsi="Arial" w:cs="Arial"/>
        </w:rPr>
        <w:t xml:space="preserve"> </w:t>
      </w:r>
      <w:r w:rsidRPr="000E5903">
        <w:rPr>
          <w:rStyle w:val="afffffffffffffffff7"/>
          <w:rFonts w:ascii="Arial" w:eastAsiaTheme="minorHAnsi" w:hAnsi="Arial" w:cs="Arial"/>
          <w:sz w:val="24"/>
        </w:rPr>
        <w:t>Тарифные (ценовые) последствия для потребителей теплоснабжающих организаций определяются в сопоставлении с изменением тарифа с учетом темпов роста по прогнозам Минэкономразвития РФ.</w:t>
      </w:r>
    </w:p>
    <w:p w14:paraId="46E56A62" w14:textId="77777777" w:rsidR="00F17586" w:rsidRPr="000E5903" w:rsidRDefault="0045314A" w:rsidP="00A27BA8">
      <w:pPr>
        <w:keepNext/>
        <w:keepLines/>
        <w:spacing w:before="120" w:after="120"/>
        <w:jc w:val="both"/>
        <w:outlineLvl w:val="1"/>
        <w:rPr>
          <w:rFonts w:ascii="Arial" w:hAnsi="Arial" w:cs="Arial"/>
          <w:b/>
        </w:rPr>
      </w:pPr>
      <w:bookmarkStart w:id="16" w:name="_Toc44359380"/>
      <w:bookmarkStart w:id="17" w:name="_Toc83567024"/>
      <w:bookmarkEnd w:id="7"/>
      <w:bookmarkEnd w:id="8"/>
      <w:bookmarkEnd w:id="9"/>
      <w:bookmarkEnd w:id="10"/>
      <w:bookmarkEnd w:id="15"/>
      <w:r w:rsidRPr="000E5903">
        <w:rPr>
          <w:rFonts w:ascii="Arial" w:hAnsi="Arial" w:cs="Arial"/>
          <w:b/>
          <w:bCs/>
        </w:rPr>
        <w:t>Глава 14. Часть 1.</w:t>
      </w:r>
      <w:r w:rsidRPr="000E5903">
        <w:rPr>
          <w:rFonts w:ascii="Arial" w:hAnsi="Arial" w:cs="Arial"/>
          <w:b/>
        </w:rPr>
        <w:t xml:space="preserve"> Тарифно-балансовые расчетные модели теплоснабжения потребителей по каждой системе теплоснабжения</w:t>
      </w:r>
      <w:bookmarkEnd w:id="16"/>
      <w:bookmarkEnd w:id="17"/>
    </w:p>
    <w:p w14:paraId="46E56A63" w14:textId="77777777" w:rsidR="00190D6B" w:rsidRPr="000E5903" w:rsidRDefault="00190D6B" w:rsidP="000B5978">
      <w:pPr>
        <w:pStyle w:val="2f2"/>
        <w:ind w:left="0" w:firstLine="709"/>
        <w:jc w:val="both"/>
        <w:outlineLvl w:val="9"/>
        <w:rPr>
          <w:rFonts w:ascii="Arial" w:eastAsia="Times New Roman" w:hAnsi="Arial" w:cs="Arial"/>
          <w:b w:val="0"/>
          <w:noProof w:val="0"/>
          <w:szCs w:val="24"/>
        </w:rPr>
      </w:pPr>
      <w:bookmarkStart w:id="18" w:name="_Toc44359381"/>
      <w:r w:rsidRPr="000E5903">
        <w:rPr>
          <w:rFonts w:ascii="Arial" w:eastAsia="Times New Roman" w:hAnsi="Arial" w:cs="Arial"/>
          <w:b w:val="0"/>
          <w:noProof w:val="0"/>
          <w:szCs w:val="24"/>
        </w:rPr>
        <w:t>Реализация предложенных мероприятий не отразится на тарифе на тепловую энергию.</w:t>
      </w:r>
      <w:r w:rsidRPr="000E5903">
        <w:rPr>
          <w:rFonts w:ascii="Arial" w:hAnsi="Arial" w:cs="Arial"/>
        </w:rPr>
        <w:t xml:space="preserve"> </w:t>
      </w:r>
      <w:r w:rsidRPr="000E5903">
        <w:rPr>
          <w:rFonts w:ascii="Arial" w:eastAsia="Times New Roman" w:hAnsi="Arial" w:cs="Arial"/>
          <w:b w:val="0"/>
          <w:noProof w:val="0"/>
          <w:szCs w:val="24"/>
        </w:rPr>
        <w:t>Тарифные (ценовые) последствия для потребителей теплоснабжающих организаций определяются в сопоставлении с изменением тарифа с учетом темпов роста по прогнозам Минэкономразвития РФ.</w:t>
      </w:r>
    </w:p>
    <w:p w14:paraId="46E56A64" w14:textId="77777777" w:rsidR="00FE6704" w:rsidRPr="000E5903" w:rsidRDefault="00FE6704" w:rsidP="00FE6704">
      <w:pPr>
        <w:pStyle w:val="2f2"/>
        <w:ind w:left="0" w:firstLine="709"/>
        <w:jc w:val="both"/>
        <w:outlineLvl w:val="9"/>
        <w:rPr>
          <w:rFonts w:ascii="Arial" w:eastAsia="Times New Roman" w:hAnsi="Arial" w:cs="Arial"/>
          <w:bCs/>
          <w:noProof w:val="0"/>
          <w:szCs w:val="24"/>
        </w:rPr>
        <w:sectPr w:rsidR="00FE6704" w:rsidRPr="000E5903" w:rsidSect="00AE6038">
          <w:pgSz w:w="11906" w:h="16838"/>
          <w:pgMar w:top="1134" w:right="1133" w:bottom="1701" w:left="1701" w:header="708" w:footer="708" w:gutter="0"/>
          <w:cols w:space="720"/>
          <w:docGrid w:linePitch="299"/>
        </w:sectPr>
      </w:pPr>
    </w:p>
    <w:p w14:paraId="46E56A65" w14:textId="7EC4CFEA" w:rsidR="00FE6704" w:rsidRPr="000E5903" w:rsidRDefault="00FE6704" w:rsidP="00FE6704">
      <w:pPr>
        <w:pStyle w:val="2f2"/>
        <w:ind w:left="0" w:firstLine="709"/>
        <w:jc w:val="both"/>
        <w:outlineLvl w:val="9"/>
        <w:rPr>
          <w:rFonts w:ascii="Arial" w:eastAsia="Times New Roman" w:hAnsi="Arial" w:cs="Arial"/>
          <w:bCs/>
          <w:noProof w:val="0"/>
          <w:szCs w:val="24"/>
        </w:rPr>
      </w:pPr>
      <w:r w:rsidRPr="000E5903">
        <w:rPr>
          <w:rFonts w:ascii="Arial" w:eastAsia="Times New Roman" w:hAnsi="Arial" w:cs="Arial"/>
          <w:bCs/>
          <w:noProof w:val="0"/>
          <w:szCs w:val="24"/>
        </w:rPr>
        <w:lastRenderedPageBreak/>
        <w:t>Таблица 14.1.</w:t>
      </w:r>
      <w:r w:rsidRPr="000E5903">
        <w:rPr>
          <w:rFonts w:ascii="Arial" w:hAnsi="Arial" w:cs="Arial"/>
          <w:bCs/>
        </w:rPr>
        <w:t xml:space="preserve"> </w:t>
      </w:r>
      <w:r w:rsidRPr="000E5903">
        <w:rPr>
          <w:rFonts w:ascii="Arial" w:eastAsia="Times New Roman" w:hAnsi="Arial" w:cs="Arial"/>
          <w:bCs/>
          <w:noProof w:val="0"/>
          <w:szCs w:val="24"/>
        </w:rPr>
        <w:t xml:space="preserve">Тарифно-балансовая расчетная модели теплоснабжения потребителей по каждой единой теплоснабжающей организации </w:t>
      </w:r>
      <w:r w:rsidR="00406C03" w:rsidRPr="000E5903">
        <w:rPr>
          <w:rFonts w:ascii="Arial" w:eastAsia="Times New Roman" w:hAnsi="Arial" w:cs="Arial"/>
          <w:bCs/>
          <w:noProof w:val="0"/>
          <w:szCs w:val="24"/>
        </w:rPr>
        <w:t>на территории Муниципального образования р.п. Чернь Чернского района Тульской области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0"/>
        <w:gridCol w:w="6040"/>
        <w:gridCol w:w="1164"/>
        <w:gridCol w:w="966"/>
        <w:gridCol w:w="974"/>
        <w:gridCol w:w="974"/>
        <w:gridCol w:w="974"/>
        <w:gridCol w:w="980"/>
        <w:gridCol w:w="1161"/>
      </w:tblGrid>
      <w:tr w:rsidR="00E90239" w:rsidRPr="000E5903" w14:paraId="46CE1A81" w14:textId="77777777" w:rsidTr="002F5652">
        <w:trPr>
          <w:trHeight w:val="25"/>
          <w:tblHeader/>
          <w:jc w:val="center"/>
        </w:trPr>
        <w:tc>
          <w:tcPr>
            <w:tcW w:w="760" w:type="dxa"/>
            <w:vMerge w:val="restart"/>
            <w:shd w:val="clear" w:color="auto" w:fill="auto"/>
            <w:noWrap/>
            <w:vAlign w:val="center"/>
            <w:hideMark/>
          </w:tcPr>
          <w:p w14:paraId="7849C9D4" w14:textId="77777777" w:rsidR="00E90239" w:rsidRPr="000E5903" w:rsidRDefault="00E90239" w:rsidP="002F5652">
            <w:pPr>
              <w:suppressAutoHyphens/>
              <w:jc w:val="center"/>
              <w:rPr>
                <w:rFonts w:ascii="Arial" w:hAnsi="Arial" w:cs="Arial"/>
                <w:b/>
                <w:kern w:val="1"/>
                <w:sz w:val="22"/>
                <w:szCs w:val="22"/>
                <w:lang w:eastAsia="ar-SA"/>
              </w:rPr>
            </w:pPr>
            <w:bookmarkStart w:id="19" w:name="_Hlk83305628"/>
            <w:r w:rsidRPr="000E5903">
              <w:rPr>
                <w:rFonts w:ascii="Arial" w:hAnsi="Arial" w:cs="Arial"/>
                <w:b/>
                <w:kern w:val="1"/>
                <w:sz w:val="22"/>
                <w:szCs w:val="22"/>
                <w:lang w:eastAsia="ar-SA"/>
              </w:rPr>
              <w:t>№ п/п</w:t>
            </w:r>
          </w:p>
        </w:tc>
        <w:tc>
          <w:tcPr>
            <w:tcW w:w="6040" w:type="dxa"/>
            <w:vMerge w:val="restart"/>
            <w:shd w:val="clear" w:color="auto" w:fill="auto"/>
            <w:vAlign w:val="center"/>
            <w:hideMark/>
          </w:tcPr>
          <w:p w14:paraId="41D0CD97" w14:textId="47F7251D" w:rsidR="00E90239" w:rsidRPr="000E5903" w:rsidRDefault="00E90239" w:rsidP="002F5652">
            <w:pPr>
              <w:suppressAutoHyphens/>
              <w:jc w:val="center"/>
              <w:rPr>
                <w:rFonts w:ascii="Arial" w:hAnsi="Arial" w:cs="Arial"/>
                <w:b/>
                <w:kern w:val="1"/>
                <w:sz w:val="22"/>
                <w:szCs w:val="22"/>
                <w:lang w:eastAsia="ar-SA"/>
              </w:rPr>
            </w:pPr>
            <w:r w:rsidRPr="000E5903">
              <w:rPr>
                <w:rFonts w:ascii="Arial" w:hAnsi="Arial" w:cs="Arial"/>
                <w:b/>
                <w:kern w:val="1"/>
                <w:sz w:val="22"/>
                <w:szCs w:val="22"/>
                <w:lang w:eastAsia="ar-SA"/>
              </w:rPr>
              <w:t>Показатели *</w:t>
            </w:r>
          </w:p>
        </w:tc>
        <w:tc>
          <w:tcPr>
            <w:tcW w:w="1164" w:type="dxa"/>
            <w:vMerge w:val="restart"/>
            <w:shd w:val="clear" w:color="auto" w:fill="auto"/>
            <w:vAlign w:val="center"/>
            <w:hideMark/>
          </w:tcPr>
          <w:p w14:paraId="026BF233" w14:textId="77777777" w:rsidR="00E90239" w:rsidRPr="000E5903" w:rsidRDefault="00E90239" w:rsidP="002F5652">
            <w:pPr>
              <w:suppressAutoHyphens/>
              <w:jc w:val="center"/>
              <w:rPr>
                <w:rFonts w:ascii="Arial" w:hAnsi="Arial" w:cs="Arial"/>
                <w:b/>
                <w:kern w:val="1"/>
                <w:sz w:val="22"/>
                <w:szCs w:val="22"/>
                <w:lang w:eastAsia="ar-SA"/>
              </w:rPr>
            </w:pPr>
            <w:r w:rsidRPr="000E5903">
              <w:rPr>
                <w:rFonts w:ascii="Arial" w:hAnsi="Arial" w:cs="Arial"/>
                <w:b/>
                <w:kern w:val="1"/>
                <w:sz w:val="22"/>
                <w:szCs w:val="22"/>
                <w:lang w:eastAsia="ar-SA"/>
              </w:rPr>
              <w:t>Ед. изм.</w:t>
            </w:r>
          </w:p>
        </w:tc>
        <w:tc>
          <w:tcPr>
            <w:tcW w:w="4889" w:type="dxa"/>
            <w:gridSpan w:val="5"/>
            <w:shd w:val="clear" w:color="auto" w:fill="auto"/>
            <w:vAlign w:val="center"/>
          </w:tcPr>
          <w:p w14:paraId="023747ED" w14:textId="77777777" w:rsidR="00E90239" w:rsidRPr="000E5903" w:rsidRDefault="00E90239" w:rsidP="002F5652">
            <w:pPr>
              <w:jc w:val="center"/>
              <w:rPr>
                <w:rFonts w:ascii="Arial" w:hAnsi="Arial" w:cs="Arial"/>
                <w:b/>
                <w:sz w:val="22"/>
                <w:szCs w:val="22"/>
              </w:rPr>
            </w:pPr>
            <w:r w:rsidRPr="000E5903">
              <w:rPr>
                <w:rFonts w:ascii="Arial" w:hAnsi="Arial" w:cs="Arial"/>
                <w:b/>
                <w:sz w:val="22"/>
                <w:szCs w:val="22"/>
              </w:rPr>
              <w:t>Период реализации схемы</w:t>
            </w:r>
          </w:p>
          <w:p w14:paraId="1DCF07D3" w14:textId="77777777" w:rsidR="00E90239" w:rsidRPr="000E5903" w:rsidRDefault="00E90239" w:rsidP="002F5652">
            <w:pPr>
              <w:suppressAutoHyphens/>
              <w:jc w:val="center"/>
              <w:rPr>
                <w:rFonts w:ascii="Arial" w:hAnsi="Arial" w:cs="Arial"/>
                <w:b/>
                <w:kern w:val="1"/>
                <w:sz w:val="22"/>
                <w:szCs w:val="22"/>
                <w:lang w:eastAsia="ar-SA"/>
              </w:rPr>
            </w:pPr>
          </w:p>
        </w:tc>
        <w:tc>
          <w:tcPr>
            <w:tcW w:w="1206" w:type="dxa"/>
            <w:vMerge w:val="restart"/>
            <w:shd w:val="clear" w:color="auto" w:fill="auto"/>
            <w:vAlign w:val="center"/>
          </w:tcPr>
          <w:p w14:paraId="07A457EF" w14:textId="77777777" w:rsidR="00E90239" w:rsidRPr="000E5903" w:rsidRDefault="00E90239" w:rsidP="002F5652">
            <w:pPr>
              <w:suppressAutoHyphens/>
              <w:jc w:val="center"/>
              <w:rPr>
                <w:rFonts w:ascii="Arial" w:hAnsi="Arial" w:cs="Arial"/>
                <w:b/>
                <w:kern w:val="1"/>
                <w:sz w:val="22"/>
                <w:szCs w:val="22"/>
                <w:lang w:eastAsia="ar-SA"/>
              </w:rPr>
            </w:pPr>
            <w:r w:rsidRPr="000E5903">
              <w:rPr>
                <w:rFonts w:ascii="Arial" w:hAnsi="Arial" w:cs="Arial"/>
                <w:b/>
                <w:kern w:val="1"/>
                <w:sz w:val="22"/>
                <w:szCs w:val="22"/>
              </w:rPr>
              <w:t>2032 г</w:t>
            </w:r>
          </w:p>
        </w:tc>
      </w:tr>
      <w:tr w:rsidR="000E5903" w:rsidRPr="000E5903" w14:paraId="26094D6A" w14:textId="77777777" w:rsidTr="002F5652">
        <w:trPr>
          <w:trHeight w:val="25"/>
          <w:tblHeader/>
          <w:jc w:val="center"/>
        </w:trPr>
        <w:tc>
          <w:tcPr>
            <w:tcW w:w="760" w:type="dxa"/>
            <w:vMerge/>
            <w:shd w:val="clear" w:color="auto" w:fill="auto"/>
            <w:noWrap/>
            <w:vAlign w:val="center"/>
          </w:tcPr>
          <w:p w14:paraId="6BDBA6EB" w14:textId="77777777" w:rsidR="00E90239" w:rsidRPr="000E5903" w:rsidRDefault="00E90239" w:rsidP="002F5652">
            <w:pPr>
              <w:suppressAutoHyphens/>
              <w:jc w:val="center"/>
              <w:rPr>
                <w:rFonts w:ascii="Arial" w:hAnsi="Arial" w:cs="Arial"/>
                <w:b/>
                <w:kern w:val="1"/>
                <w:sz w:val="22"/>
                <w:szCs w:val="22"/>
                <w:lang w:eastAsia="ar-SA"/>
              </w:rPr>
            </w:pPr>
          </w:p>
        </w:tc>
        <w:tc>
          <w:tcPr>
            <w:tcW w:w="6040" w:type="dxa"/>
            <w:vMerge/>
            <w:shd w:val="clear" w:color="auto" w:fill="auto"/>
            <w:vAlign w:val="center"/>
          </w:tcPr>
          <w:p w14:paraId="649F8054" w14:textId="77777777" w:rsidR="00E90239" w:rsidRPr="000E5903" w:rsidRDefault="00E90239" w:rsidP="002F5652">
            <w:pPr>
              <w:suppressAutoHyphens/>
              <w:jc w:val="center"/>
              <w:rPr>
                <w:rFonts w:ascii="Arial" w:hAnsi="Arial" w:cs="Arial"/>
                <w:b/>
                <w:kern w:val="1"/>
                <w:sz w:val="22"/>
                <w:szCs w:val="22"/>
                <w:lang w:eastAsia="ar-SA"/>
              </w:rPr>
            </w:pPr>
          </w:p>
        </w:tc>
        <w:tc>
          <w:tcPr>
            <w:tcW w:w="1164" w:type="dxa"/>
            <w:vMerge/>
            <w:shd w:val="clear" w:color="auto" w:fill="auto"/>
            <w:vAlign w:val="center"/>
          </w:tcPr>
          <w:p w14:paraId="560AF333" w14:textId="77777777" w:rsidR="00E90239" w:rsidRPr="000E5903" w:rsidRDefault="00E90239" w:rsidP="002F5652">
            <w:pPr>
              <w:suppressAutoHyphens/>
              <w:jc w:val="center"/>
              <w:rPr>
                <w:rFonts w:ascii="Arial" w:hAnsi="Arial" w:cs="Arial"/>
                <w:b/>
                <w:kern w:val="1"/>
                <w:sz w:val="22"/>
                <w:szCs w:val="22"/>
                <w:lang w:eastAsia="ar-SA"/>
              </w:rPr>
            </w:pPr>
          </w:p>
        </w:tc>
        <w:tc>
          <w:tcPr>
            <w:tcW w:w="1043" w:type="dxa"/>
            <w:shd w:val="clear" w:color="auto" w:fill="auto"/>
            <w:vAlign w:val="center"/>
          </w:tcPr>
          <w:p w14:paraId="7D20DFD0" w14:textId="77777777" w:rsidR="00E90239" w:rsidRPr="000E5903" w:rsidRDefault="00E90239" w:rsidP="002F5652">
            <w:pPr>
              <w:widowControl w:val="0"/>
              <w:suppressAutoHyphens/>
              <w:jc w:val="center"/>
              <w:rPr>
                <w:rFonts w:ascii="Arial" w:hAnsi="Arial" w:cs="Arial"/>
                <w:b/>
                <w:kern w:val="1"/>
                <w:sz w:val="22"/>
                <w:szCs w:val="22"/>
              </w:rPr>
            </w:pPr>
            <w:r w:rsidRPr="000E5903">
              <w:rPr>
                <w:rFonts w:ascii="Arial" w:hAnsi="Arial" w:cs="Arial"/>
                <w:b/>
                <w:kern w:val="1"/>
                <w:sz w:val="22"/>
                <w:szCs w:val="22"/>
              </w:rPr>
              <w:t>2021</w:t>
            </w:r>
          </w:p>
        </w:tc>
        <w:tc>
          <w:tcPr>
            <w:tcW w:w="936" w:type="dxa"/>
            <w:shd w:val="clear" w:color="auto" w:fill="auto"/>
            <w:vAlign w:val="center"/>
          </w:tcPr>
          <w:p w14:paraId="71372B2A" w14:textId="77777777" w:rsidR="00E90239" w:rsidRPr="000E5903" w:rsidRDefault="00E90239" w:rsidP="002F5652">
            <w:pPr>
              <w:widowControl w:val="0"/>
              <w:suppressAutoHyphens/>
              <w:jc w:val="center"/>
              <w:rPr>
                <w:rFonts w:ascii="Arial" w:hAnsi="Arial" w:cs="Arial"/>
                <w:b/>
                <w:kern w:val="1"/>
                <w:sz w:val="22"/>
                <w:szCs w:val="22"/>
              </w:rPr>
            </w:pPr>
            <w:r w:rsidRPr="000E5903">
              <w:rPr>
                <w:rFonts w:ascii="Arial" w:hAnsi="Arial" w:cs="Arial"/>
                <w:b/>
                <w:kern w:val="1"/>
                <w:sz w:val="22"/>
                <w:szCs w:val="22"/>
              </w:rPr>
              <w:t>2022</w:t>
            </w:r>
          </w:p>
        </w:tc>
        <w:tc>
          <w:tcPr>
            <w:tcW w:w="956" w:type="dxa"/>
            <w:shd w:val="clear" w:color="auto" w:fill="auto"/>
            <w:vAlign w:val="center"/>
          </w:tcPr>
          <w:p w14:paraId="6C7FED28" w14:textId="77777777" w:rsidR="00E90239" w:rsidRPr="000E5903" w:rsidRDefault="00E90239" w:rsidP="002F5652">
            <w:pPr>
              <w:widowControl w:val="0"/>
              <w:suppressAutoHyphens/>
              <w:jc w:val="center"/>
              <w:rPr>
                <w:rFonts w:ascii="Arial" w:hAnsi="Arial" w:cs="Arial"/>
                <w:b/>
                <w:kern w:val="1"/>
                <w:sz w:val="22"/>
                <w:szCs w:val="22"/>
              </w:rPr>
            </w:pPr>
            <w:r w:rsidRPr="000E5903">
              <w:rPr>
                <w:rFonts w:ascii="Arial" w:hAnsi="Arial" w:cs="Arial"/>
                <w:b/>
                <w:kern w:val="1"/>
                <w:sz w:val="22"/>
                <w:szCs w:val="22"/>
              </w:rPr>
              <w:t>2023</w:t>
            </w:r>
          </w:p>
        </w:tc>
        <w:tc>
          <w:tcPr>
            <w:tcW w:w="970" w:type="dxa"/>
            <w:shd w:val="clear" w:color="auto" w:fill="auto"/>
            <w:vAlign w:val="center"/>
          </w:tcPr>
          <w:p w14:paraId="02B9FDF6" w14:textId="77777777" w:rsidR="00E90239" w:rsidRPr="000E5903" w:rsidRDefault="00E90239" w:rsidP="002F5652">
            <w:pPr>
              <w:widowControl w:val="0"/>
              <w:suppressAutoHyphens/>
              <w:jc w:val="center"/>
              <w:rPr>
                <w:rFonts w:ascii="Arial" w:hAnsi="Arial" w:cs="Arial"/>
                <w:b/>
                <w:kern w:val="1"/>
                <w:sz w:val="22"/>
                <w:szCs w:val="22"/>
              </w:rPr>
            </w:pPr>
            <w:r w:rsidRPr="000E5903">
              <w:rPr>
                <w:rFonts w:ascii="Arial" w:hAnsi="Arial" w:cs="Arial"/>
                <w:b/>
                <w:kern w:val="1"/>
                <w:sz w:val="22"/>
                <w:szCs w:val="22"/>
              </w:rPr>
              <w:t>2024</w:t>
            </w:r>
          </w:p>
        </w:tc>
        <w:tc>
          <w:tcPr>
            <w:tcW w:w="984" w:type="dxa"/>
            <w:shd w:val="clear" w:color="auto" w:fill="auto"/>
            <w:vAlign w:val="center"/>
          </w:tcPr>
          <w:p w14:paraId="34508588" w14:textId="77777777" w:rsidR="00E90239" w:rsidRPr="000E5903" w:rsidRDefault="00E90239" w:rsidP="002F5652">
            <w:pPr>
              <w:widowControl w:val="0"/>
              <w:suppressAutoHyphens/>
              <w:jc w:val="center"/>
              <w:rPr>
                <w:rFonts w:ascii="Arial" w:hAnsi="Arial" w:cs="Arial"/>
                <w:b/>
                <w:kern w:val="1"/>
                <w:sz w:val="22"/>
                <w:szCs w:val="22"/>
              </w:rPr>
            </w:pPr>
            <w:r w:rsidRPr="000E5903">
              <w:rPr>
                <w:rFonts w:ascii="Arial" w:hAnsi="Arial" w:cs="Arial"/>
                <w:b/>
                <w:kern w:val="1"/>
                <w:sz w:val="22"/>
                <w:szCs w:val="22"/>
              </w:rPr>
              <w:t>2025</w:t>
            </w:r>
          </w:p>
        </w:tc>
        <w:tc>
          <w:tcPr>
            <w:tcW w:w="1206" w:type="dxa"/>
            <w:vMerge/>
            <w:shd w:val="clear" w:color="auto" w:fill="auto"/>
            <w:vAlign w:val="center"/>
          </w:tcPr>
          <w:p w14:paraId="101F90F9" w14:textId="77777777" w:rsidR="00E90239" w:rsidRPr="000E5903" w:rsidRDefault="00E90239" w:rsidP="002F5652">
            <w:pPr>
              <w:suppressAutoHyphens/>
              <w:jc w:val="center"/>
              <w:rPr>
                <w:rFonts w:ascii="Arial" w:hAnsi="Arial" w:cs="Arial"/>
                <w:b/>
                <w:kern w:val="1"/>
                <w:sz w:val="22"/>
                <w:szCs w:val="22"/>
                <w:lang w:eastAsia="ar-SA"/>
              </w:rPr>
            </w:pPr>
          </w:p>
        </w:tc>
      </w:tr>
      <w:tr w:rsidR="00E90239" w:rsidRPr="000E5903" w14:paraId="20FC55A1" w14:textId="77777777" w:rsidTr="002F5652">
        <w:trPr>
          <w:trHeight w:val="25"/>
          <w:tblHeader/>
          <w:jc w:val="center"/>
        </w:trPr>
        <w:tc>
          <w:tcPr>
            <w:tcW w:w="7964" w:type="dxa"/>
            <w:gridSpan w:val="3"/>
            <w:shd w:val="clear" w:color="auto" w:fill="auto"/>
            <w:noWrap/>
            <w:vAlign w:val="center"/>
          </w:tcPr>
          <w:p w14:paraId="4DEBB4BF" w14:textId="77777777" w:rsidR="00E90239" w:rsidRPr="000E5903" w:rsidRDefault="00E90239" w:rsidP="002F5652">
            <w:pPr>
              <w:suppressAutoHyphens/>
              <w:jc w:val="center"/>
              <w:rPr>
                <w:rFonts w:ascii="Arial" w:hAnsi="Arial" w:cs="Arial"/>
                <w:kern w:val="1"/>
                <w:sz w:val="22"/>
                <w:szCs w:val="22"/>
                <w:lang w:eastAsia="ar-SA"/>
              </w:rPr>
            </w:pPr>
          </w:p>
        </w:tc>
        <w:tc>
          <w:tcPr>
            <w:tcW w:w="6095" w:type="dxa"/>
            <w:gridSpan w:val="6"/>
            <w:shd w:val="clear" w:color="auto" w:fill="auto"/>
            <w:vAlign w:val="center"/>
          </w:tcPr>
          <w:p w14:paraId="6681EA09" w14:textId="77777777" w:rsidR="00E90239" w:rsidRPr="000E5903" w:rsidRDefault="00E90239" w:rsidP="002F5652">
            <w:pPr>
              <w:suppressAutoHyphens/>
              <w:jc w:val="center"/>
              <w:rPr>
                <w:rFonts w:ascii="Arial" w:hAnsi="Arial" w:cs="Arial"/>
                <w:kern w:val="1"/>
                <w:sz w:val="22"/>
                <w:szCs w:val="22"/>
                <w:lang w:eastAsia="ar-SA"/>
              </w:rPr>
            </w:pPr>
          </w:p>
        </w:tc>
      </w:tr>
      <w:tr w:rsidR="000E5903" w:rsidRPr="000E5903" w14:paraId="4C2B8BFC" w14:textId="77777777" w:rsidTr="002F5652">
        <w:trPr>
          <w:trHeight w:val="25"/>
          <w:jc w:val="center"/>
        </w:trPr>
        <w:tc>
          <w:tcPr>
            <w:tcW w:w="760" w:type="dxa"/>
            <w:shd w:val="clear" w:color="auto" w:fill="auto"/>
            <w:noWrap/>
            <w:vAlign w:val="center"/>
          </w:tcPr>
          <w:p w14:paraId="0B6DCCB8"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1</w:t>
            </w:r>
          </w:p>
        </w:tc>
        <w:tc>
          <w:tcPr>
            <w:tcW w:w="6040" w:type="dxa"/>
            <w:shd w:val="clear" w:color="auto" w:fill="auto"/>
            <w:vAlign w:val="center"/>
          </w:tcPr>
          <w:p w14:paraId="0E537069" w14:textId="77777777" w:rsidR="00E90239" w:rsidRPr="000E5903" w:rsidRDefault="00E90239" w:rsidP="002F5652">
            <w:pPr>
              <w:suppressAutoHyphens/>
              <w:rPr>
                <w:rFonts w:ascii="Arial" w:hAnsi="Arial" w:cs="Arial"/>
                <w:kern w:val="1"/>
                <w:sz w:val="22"/>
                <w:szCs w:val="22"/>
                <w:lang w:eastAsia="ar-SA"/>
              </w:rPr>
            </w:pPr>
            <w:r w:rsidRPr="000E5903">
              <w:rPr>
                <w:rFonts w:ascii="Arial" w:hAnsi="Arial" w:cs="Arial"/>
                <w:kern w:val="1"/>
                <w:sz w:val="22"/>
                <w:szCs w:val="22"/>
                <w:lang w:eastAsia="ar-SA"/>
              </w:rPr>
              <w:t>Выручка от регулируемой деятельности по виду деятельности/Необходимая валовая выручка*</w:t>
            </w:r>
          </w:p>
        </w:tc>
        <w:tc>
          <w:tcPr>
            <w:tcW w:w="1164" w:type="dxa"/>
            <w:shd w:val="clear" w:color="auto" w:fill="auto"/>
            <w:vAlign w:val="center"/>
          </w:tcPr>
          <w:p w14:paraId="320C1D26"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тыс. руб.</w:t>
            </w:r>
          </w:p>
        </w:tc>
        <w:tc>
          <w:tcPr>
            <w:tcW w:w="1043" w:type="dxa"/>
            <w:shd w:val="clear" w:color="auto" w:fill="auto"/>
            <w:vAlign w:val="center"/>
          </w:tcPr>
          <w:p w14:paraId="15C70CB4"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bCs/>
                <w:sz w:val="22"/>
                <w:szCs w:val="22"/>
              </w:rPr>
              <w:t>74989</w:t>
            </w:r>
          </w:p>
        </w:tc>
        <w:tc>
          <w:tcPr>
            <w:tcW w:w="936" w:type="dxa"/>
            <w:shd w:val="clear" w:color="auto" w:fill="auto"/>
            <w:vAlign w:val="center"/>
          </w:tcPr>
          <w:p w14:paraId="103F1D53"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bCs/>
                <w:sz w:val="22"/>
                <w:szCs w:val="22"/>
              </w:rPr>
              <w:t>77863,35</w:t>
            </w:r>
          </w:p>
        </w:tc>
        <w:tc>
          <w:tcPr>
            <w:tcW w:w="956" w:type="dxa"/>
            <w:shd w:val="clear" w:color="auto" w:fill="auto"/>
            <w:vAlign w:val="center"/>
          </w:tcPr>
          <w:p w14:paraId="6054BB03"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bCs/>
                <w:sz w:val="22"/>
                <w:szCs w:val="22"/>
              </w:rPr>
              <w:t>81681,11</w:t>
            </w:r>
          </w:p>
        </w:tc>
        <w:tc>
          <w:tcPr>
            <w:tcW w:w="970" w:type="dxa"/>
            <w:shd w:val="clear" w:color="auto" w:fill="auto"/>
            <w:vAlign w:val="center"/>
          </w:tcPr>
          <w:p w14:paraId="2D975555"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bCs/>
                <w:sz w:val="22"/>
                <w:szCs w:val="22"/>
              </w:rPr>
              <w:t>85524,70</w:t>
            </w:r>
          </w:p>
        </w:tc>
        <w:tc>
          <w:tcPr>
            <w:tcW w:w="984" w:type="dxa"/>
            <w:shd w:val="clear" w:color="auto" w:fill="auto"/>
            <w:vAlign w:val="center"/>
          </w:tcPr>
          <w:p w14:paraId="21B15F4B"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bCs/>
                <w:sz w:val="22"/>
                <w:szCs w:val="22"/>
              </w:rPr>
              <w:t>89164,33</w:t>
            </w:r>
          </w:p>
        </w:tc>
        <w:tc>
          <w:tcPr>
            <w:tcW w:w="1206" w:type="dxa"/>
            <w:shd w:val="clear" w:color="auto" w:fill="auto"/>
            <w:vAlign w:val="center"/>
          </w:tcPr>
          <w:p w14:paraId="2CA189AD"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bCs/>
                <w:sz w:val="22"/>
                <w:szCs w:val="22"/>
              </w:rPr>
              <w:t xml:space="preserve">117334,18 </w:t>
            </w:r>
          </w:p>
        </w:tc>
      </w:tr>
      <w:tr w:rsidR="000E5903" w:rsidRPr="000E5903" w14:paraId="4D650A0C" w14:textId="77777777" w:rsidTr="002F5652">
        <w:trPr>
          <w:trHeight w:val="25"/>
          <w:jc w:val="center"/>
        </w:trPr>
        <w:tc>
          <w:tcPr>
            <w:tcW w:w="760" w:type="dxa"/>
            <w:shd w:val="clear" w:color="auto" w:fill="auto"/>
            <w:noWrap/>
            <w:vAlign w:val="center"/>
          </w:tcPr>
          <w:p w14:paraId="3DA63018"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w:t>
            </w:r>
          </w:p>
        </w:tc>
        <w:tc>
          <w:tcPr>
            <w:tcW w:w="6040" w:type="dxa"/>
            <w:shd w:val="clear" w:color="auto" w:fill="auto"/>
            <w:vAlign w:val="center"/>
          </w:tcPr>
          <w:p w14:paraId="2B8FD1A0" w14:textId="77777777" w:rsidR="00E90239" w:rsidRPr="000E5903" w:rsidRDefault="00E90239" w:rsidP="002F5652">
            <w:pPr>
              <w:suppressAutoHyphens/>
              <w:ind w:firstLineChars="100" w:firstLine="220"/>
              <w:rPr>
                <w:rFonts w:ascii="Arial" w:hAnsi="Arial" w:cs="Arial"/>
                <w:kern w:val="1"/>
                <w:sz w:val="22"/>
                <w:szCs w:val="22"/>
                <w:lang w:eastAsia="ar-SA"/>
              </w:rPr>
            </w:pPr>
            <w:r w:rsidRPr="000E5903">
              <w:rPr>
                <w:rFonts w:ascii="Arial" w:hAnsi="Arial" w:cs="Arial"/>
                <w:kern w:val="1"/>
                <w:sz w:val="22"/>
                <w:szCs w:val="22"/>
                <w:lang w:eastAsia="ar-SA"/>
              </w:rPr>
              <w:t>Выработка</w:t>
            </w:r>
          </w:p>
        </w:tc>
        <w:tc>
          <w:tcPr>
            <w:tcW w:w="1164" w:type="dxa"/>
            <w:shd w:val="clear" w:color="auto" w:fill="auto"/>
            <w:vAlign w:val="center"/>
          </w:tcPr>
          <w:p w14:paraId="4769B6D9"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Гкал</w:t>
            </w:r>
          </w:p>
        </w:tc>
        <w:tc>
          <w:tcPr>
            <w:tcW w:w="1043" w:type="dxa"/>
            <w:shd w:val="clear" w:color="auto" w:fill="auto"/>
            <w:vAlign w:val="center"/>
          </w:tcPr>
          <w:p w14:paraId="3D9886DD"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31671</w:t>
            </w:r>
          </w:p>
        </w:tc>
        <w:tc>
          <w:tcPr>
            <w:tcW w:w="936" w:type="dxa"/>
            <w:shd w:val="clear" w:color="auto" w:fill="auto"/>
            <w:vAlign w:val="center"/>
          </w:tcPr>
          <w:p w14:paraId="1F7A9292"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31587</w:t>
            </w:r>
          </w:p>
        </w:tc>
        <w:tc>
          <w:tcPr>
            <w:tcW w:w="956" w:type="dxa"/>
            <w:shd w:val="clear" w:color="auto" w:fill="auto"/>
            <w:vAlign w:val="center"/>
          </w:tcPr>
          <w:p w14:paraId="3C55AD0D"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31502</w:t>
            </w:r>
          </w:p>
        </w:tc>
        <w:tc>
          <w:tcPr>
            <w:tcW w:w="970" w:type="dxa"/>
            <w:shd w:val="clear" w:color="auto" w:fill="auto"/>
            <w:vAlign w:val="center"/>
          </w:tcPr>
          <w:p w14:paraId="3DDCA689"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31418</w:t>
            </w:r>
          </w:p>
        </w:tc>
        <w:tc>
          <w:tcPr>
            <w:tcW w:w="984" w:type="dxa"/>
            <w:shd w:val="clear" w:color="auto" w:fill="auto"/>
            <w:vAlign w:val="center"/>
          </w:tcPr>
          <w:p w14:paraId="54EDB54D"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31334</w:t>
            </w:r>
          </w:p>
        </w:tc>
        <w:tc>
          <w:tcPr>
            <w:tcW w:w="1206" w:type="dxa"/>
            <w:shd w:val="clear" w:color="auto" w:fill="auto"/>
            <w:vAlign w:val="center"/>
          </w:tcPr>
          <w:p w14:paraId="3E513B84"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31334</w:t>
            </w:r>
          </w:p>
        </w:tc>
      </w:tr>
      <w:tr w:rsidR="000E5903" w:rsidRPr="000E5903" w14:paraId="08C63FF9" w14:textId="77777777" w:rsidTr="002F5652">
        <w:trPr>
          <w:trHeight w:val="25"/>
          <w:jc w:val="center"/>
        </w:trPr>
        <w:tc>
          <w:tcPr>
            <w:tcW w:w="760" w:type="dxa"/>
            <w:shd w:val="clear" w:color="auto" w:fill="auto"/>
            <w:noWrap/>
            <w:vAlign w:val="center"/>
          </w:tcPr>
          <w:p w14:paraId="383F590F"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w:t>
            </w:r>
          </w:p>
        </w:tc>
        <w:tc>
          <w:tcPr>
            <w:tcW w:w="6040" w:type="dxa"/>
            <w:shd w:val="clear" w:color="auto" w:fill="auto"/>
            <w:noWrap/>
            <w:vAlign w:val="center"/>
          </w:tcPr>
          <w:p w14:paraId="71486119" w14:textId="77777777" w:rsidR="00E90239" w:rsidRPr="000E5903" w:rsidRDefault="00E90239" w:rsidP="002F5652">
            <w:pPr>
              <w:suppressAutoHyphens/>
              <w:ind w:firstLineChars="100" w:firstLine="220"/>
              <w:rPr>
                <w:rFonts w:ascii="Arial" w:hAnsi="Arial" w:cs="Arial"/>
                <w:kern w:val="1"/>
                <w:sz w:val="22"/>
                <w:szCs w:val="22"/>
                <w:lang w:eastAsia="ar-SA"/>
              </w:rPr>
            </w:pPr>
            <w:r w:rsidRPr="000E5903">
              <w:rPr>
                <w:rFonts w:ascii="Arial" w:hAnsi="Arial" w:cs="Arial"/>
                <w:kern w:val="1"/>
                <w:sz w:val="22"/>
                <w:szCs w:val="22"/>
                <w:lang w:eastAsia="ar-SA"/>
              </w:rPr>
              <w:t>Собственные нужды</w:t>
            </w:r>
          </w:p>
        </w:tc>
        <w:tc>
          <w:tcPr>
            <w:tcW w:w="1164" w:type="dxa"/>
            <w:shd w:val="clear" w:color="auto" w:fill="auto"/>
            <w:vAlign w:val="center"/>
          </w:tcPr>
          <w:p w14:paraId="00C1F552"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Гкал</w:t>
            </w:r>
          </w:p>
        </w:tc>
        <w:tc>
          <w:tcPr>
            <w:tcW w:w="1043" w:type="dxa"/>
            <w:shd w:val="clear" w:color="auto" w:fill="auto"/>
            <w:vAlign w:val="center"/>
          </w:tcPr>
          <w:p w14:paraId="2BECFA5F"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258</w:t>
            </w:r>
          </w:p>
        </w:tc>
        <w:tc>
          <w:tcPr>
            <w:tcW w:w="936" w:type="dxa"/>
            <w:shd w:val="clear" w:color="auto" w:fill="auto"/>
          </w:tcPr>
          <w:p w14:paraId="3D4DCF1A"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258</w:t>
            </w:r>
          </w:p>
        </w:tc>
        <w:tc>
          <w:tcPr>
            <w:tcW w:w="956" w:type="dxa"/>
            <w:shd w:val="clear" w:color="auto" w:fill="auto"/>
          </w:tcPr>
          <w:p w14:paraId="6D0EED73"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258</w:t>
            </w:r>
          </w:p>
        </w:tc>
        <w:tc>
          <w:tcPr>
            <w:tcW w:w="970" w:type="dxa"/>
            <w:shd w:val="clear" w:color="auto" w:fill="auto"/>
          </w:tcPr>
          <w:p w14:paraId="70B84491"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258</w:t>
            </w:r>
          </w:p>
        </w:tc>
        <w:tc>
          <w:tcPr>
            <w:tcW w:w="984" w:type="dxa"/>
            <w:shd w:val="clear" w:color="auto" w:fill="auto"/>
          </w:tcPr>
          <w:p w14:paraId="682B6F2D"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258</w:t>
            </w:r>
          </w:p>
        </w:tc>
        <w:tc>
          <w:tcPr>
            <w:tcW w:w="1206" w:type="dxa"/>
            <w:shd w:val="clear" w:color="auto" w:fill="auto"/>
          </w:tcPr>
          <w:p w14:paraId="6554FEF7"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258</w:t>
            </w:r>
          </w:p>
        </w:tc>
      </w:tr>
      <w:tr w:rsidR="000E5903" w:rsidRPr="000E5903" w14:paraId="0F60540E" w14:textId="77777777" w:rsidTr="002F5652">
        <w:trPr>
          <w:trHeight w:val="25"/>
          <w:jc w:val="center"/>
        </w:trPr>
        <w:tc>
          <w:tcPr>
            <w:tcW w:w="760" w:type="dxa"/>
            <w:shd w:val="clear" w:color="auto" w:fill="auto"/>
            <w:noWrap/>
            <w:vAlign w:val="center"/>
          </w:tcPr>
          <w:p w14:paraId="3890D8B2"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4</w:t>
            </w:r>
          </w:p>
        </w:tc>
        <w:tc>
          <w:tcPr>
            <w:tcW w:w="6040" w:type="dxa"/>
            <w:shd w:val="clear" w:color="auto" w:fill="auto"/>
            <w:noWrap/>
            <w:vAlign w:val="center"/>
          </w:tcPr>
          <w:p w14:paraId="27D60912" w14:textId="77777777" w:rsidR="00E90239" w:rsidRPr="000E5903" w:rsidRDefault="00E90239" w:rsidP="002F5652">
            <w:pPr>
              <w:suppressAutoHyphens/>
              <w:ind w:firstLineChars="100" w:firstLine="220"/>
              <w:rPr>
                <w:rFonts w:ascii="Arial" w:hAnsi="Arial" w:cs="Arial"/>
                <w:kern w:val="1"/>
                <w:sz w:val="22"/>
                <w:szCs w:val="22"/>
                <w:lang w:eastAsia="ar-SA"/>
              </w:rPr>
            </w:pPr>
            <w:r w:rsidRPr="000E5903">
              <w:rPr>
                <w:rFonts w:ascii="Arial" w:hAnsi="Arial" w:cs="Arial"/>
                <w:kern w:val="1"/>
                <w:sz w:val="22"/>
                <w:szCs w:val="22"/>
                <w:lang w:eastAsia="ar-SA"/>
              </w:rPr>
              <w:t>Потери тепловой энергии (в сетях теплосетевой организации)</w:t>
            </w:r>
          </w:p>
        </w:tc>
        <w:tc>
          <w:tcPr>
            <w:tcW w:w="1164" w:type="dxa"/>
            <w:shd w:val="clear" w:color="auto" w:fill="auto"/>
            <w:vAlign w:val="center"/>
          </w:tcPr>
          <w:p w14:paraId="5926BA4D"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Гкал</w:t>
            </w:r>
          </w:p>
        </w:tc>
        <w:tc>
          <w:tcPr>
            <w:tcW w:w="1043" w:type="dxa"/>
            <w:shd w:val="clear" w:color="auto" w:fill="auto"/>
            <w:vAlign w:val="center"/>
          </w:tcPr>
          <w:p w14:paraId="3DC5EFBE"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3991</w:t>
            </w:r>
          </w:p>
        </w:tc>
        <w:tc>
          <w:tcPr>
            <w:tcW w:w="936" w:type="dxa"/>
            <w:shd w:val="clear" w:color="auto" w:fill="auto"/>
          </w:tcPr>
          <w:p w14:paraId="6D8B28B5"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3907</w:t>
            </w:r>
          </w:p>
        </w:tc>
        <w:tc>
          <w:tcPr>
            <w:tcW w:w="956" w:type="dxa"/>
            <w:shd w:val="clear" w:color="auto" w:fill="auto"/>
          </w:tcPr>
          <w:p w14:paraId="0EA59C0C"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3822</w:t>
            </w:r>
          </w:p>
        </w:tc>
        <w:tc>
          <w:tcPr>
            <w:tcW w:w="970" w:type="dxa"/>
            <w:shd w:val="clear" w:color="auto" w:fill="auto"/>
          </w:tcPr>
          <w:p w14:paraId="0260283E"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3738</w:t>
            </w:r>
          </w:p>
        </w:tc>
        <w:tc>
          <w:tcPr>
            <w:tcW w:w="984" w:type="dxa"/>
            <w:shd w:val="clear" w:color="auto" w:fill="auto"/>
          </w:tcPr>
          <w:p w14:paraId="3DF4889F"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3654</w:t>
            </w:r>
          </w:p>
        </w:tc>
        <w:tc>
          <w:tcPr>
            <w:tcW w:w="1206" w:type="dxa"/>
            <w:shd w:val="clear" w:color="auto" w:fill="auto"/>
          </w:tcPr>
          <w:p w14:paraId="692A1B25"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3654</w:t>
            </w:r>
          </w:p>
        </w:tc>
      </w:tr>
      <w:tr w:rsidR="000E5903" w:rsidRPr="000E5903" w14:paraId="32A8EC0D" w14:textId="77777777" w:rsidTr="002F5652">
        <w:trPr>
          <w:trHeight w:val="25"/>
          <w:jc w:val="center"/>
        </w:trPr>
        <w:tc>
          <w:tcPr>
            <w:tcW w:w="760" w:type="dxa"/>
            <w:shd w:val="clear" w:color="auto" w:fill="auto"/>
            <w:noWrap/>
            <w:vAlign w:val="center"/>
          </w:tcPr>
          <w:p w14:paraId="7D8548FE"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5</w:t>
            </w:r>
          </w:p>
        </w:tc>
        <w:tc>
          <w:tcPr>
            <w:tcW w:w="6040" w:type="dxa"/>
            <w:shd w:val="clear" w:color="auto" w:fill="auto"/>
            <w:noWrap/>
            <w:vAlign w:val="center"/>
          </w:tcPr>
          <w:p w14:paraId="7D4E230B" w14:textId="77777777" w:rsidR="00E90239" w:rsidRPr="000E5903" w:rsidRDefault="00E90239" w:rsidP="002F5652">
            <w:pPr>
              <w:suppressAutoHyphens/>
              <w:ind w:firstLineChars="100" w:firstLine="220"/>
              <w:rPr>
                <w:rFonts w:ascii="Arial" w:hAnsi="Arial" w:cs="Arial"/>
                <w:kern w:val="1"/>
                <w:sz w:val="22"/>
                <w:szCs w:val="22"/>
                <w:lang w:eastAsia="ar-SA"/>
              </w:rPr>
            </w:pPr>
            <w:r w:rsidRPr="000E5903">
              <w:rPr>
                <w:rFonts w:ascii="Arial" w:hAnsi="Arial" w:cs="Arial"/>
                <w:kern w:val="1"/>
                <w:sz w:val="22"/>
                <w:szCs w:val="22"/>
                <w:lang w:eastAsia="ar-SA"/>
              </w:rPr>
              <w:t>Полезный отпуск тепловой энергии потребителям*</w:t>
            </w:r>
          </w:p>
        </w:tc>
        <w:tc>
          <w:tcPr>
            <w:tcW w:w="1164" w:type="dxa"/>
            <w:shd w:val="clear" w:color="auto" w:fill="auto"/>
            <w:vAlign w:val="center"/>
          </w:tcPr>
          <w:p w14:paraId="39A3570E"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Гкал</w:t>
            </w:r>
          </w:p>
        </w:tc>
        <w:tc>
          <w:tcPr>
            <w:tcW w:w="1043" w:type="dxa"/>
            <w:shd w:val="clear" w:color="auto" w:fill="auto"/>
            <w:vAlign w:val="center"/>
          </w:tcPr>
          <w:p w14:paraId="4A4F89E1"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936" w:type="dxa"/>
            <w:shd w:val="clear" w:color="auto" w:fill="auto"/>
          </w:tcPr>
          <w:p w14:paraId="686955C0"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956" w:type="dxa"/>
            <w:shd w:val="clear" w:color="auto" w:fill="auto"/>
          </w:tcPr>
          <w:p w14:paraId="2C0B9EDD"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970" w:type="dxa"/>
            <w:shd w:val="clear" w:color="auto" w:fill="auto"/>
          </w:tcPr>
          <w:p w14:paraId="54DA3E47"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984" w:type="dxa"/>
            <w:shd w:val="clear" w:color="auto" w:fill="auto"/>
          </w:tcPr>
          <w:p w14:paraId="53941A42"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1206" w:type="dxa"/>
            <w:shd w:val="clear" w:color="auto" w:fill="auto"/>
          </w:tcPr>
          <w:p w14:paraId="73C04877"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r>
      <w:tr w:rsidR="000E5903" w:rsidRPr="000E5903" w14:paraId="7CBEBD69" w14:textId="77777777" w:rsidTr="002F5652">
        <w:trPr>
          <w:trHeight w:val="25"/>
          <w:jc w:val="center"/>
        </w:trPr>
        <w:tc>
          <w:tcPr>
            <w:tcW w:w="760" w:type="dxa"/>
            <w:shd w:val="clear" w:color="auto" w:fill="auto"/>
            <w:noWrap/>
            <w:vAlign w:val="center"/>
          </w:tcPr>
          <w:p w14:paraId="15747B14"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6</w:t>
            </w:r>
          </w:p>
        </w:tc>
        <w:tc>
          <w:tcPr>
            <w:tcW w:w="6040" w:type="dxa"/>
            <w:shd w:val="clear" w:color="auto" w:fill="auto"/>
            <w:noWrap/>
            <w:vAlign w:val="center"/>
          </w:tcPr>
          <w:p w14:paraId="30A26544" w14:textId="77777777" w:rsidR="00E90239" w:rsidRPr="000E5903" w:rsidRDefault="00E90239" w:rsidP="002F5652">
            <w:pPr>
              <w:suppressAutoHyphens/>
              <w:ind w:firstLineChars="100" w:firstLine="220"/>
              <w:rPr>
                <w:rFonts w:ascii="Arial" w:hAnsi="Arial" w:cs="Arial"/>
                <w:kern w:val="1"/>
                <w:sz w:val="22"/>
                <w:szCs w:val="22"/>
                <w:lang w:eastAsia="ar-SA"/>
              </w:rPr>
            </w:pPr>
            <w:r w:rsidRPr="000E5903">
              <w:rPr>
                <w:rFonts w:ascii="Arial" w:hAnsi="Arial" w:cs="Arial"/>
                <w:kern w:val="1"/>
                <w:sz w:val="22"/>
                <w:szCs w:val="22"/>
                <w:lang w:eastAsia="ar-SA"/>
              </w:rPr>
              <w:t>Реализация тепловой энергии потребителям</w:t>
            </w:r>
          </w:p>
        </w:tc>
        <w:tc>
          <w:tcPr>
            <w:tcW w:w="1164" w:type="dxa"/>
            <w:shd w:val="clear" w:color="auto" w:fill="auto"/>
            <w:vAlign w:val="center"/>
          </w:tcPr>
          <w:p w14:paraId="6113A19E"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Гкал</w:t>
            </w:r>
          </w:p>
        </w:tc>
        <w:tc>
          <w:tcPr>
            <w:tcW w:w="1043" w:type="dxa"/>
            <w:shd w:val="clear" w:color="auto" w:fill="auto"/>
            <w:vAlign w:val="center"/>
          </w:tcPr>
          <w:p w14:paraId="492C01EA"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936" w:type="dxa"/>
            <w:shd w:val="clear" w:color="auto" w:fill="auto"/>
          </w:tcPr>
          <w:p w14:paraId="38524DD8"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956" w:type="dxa"/>
            <w:shd w:val="clear" w:color="auto" w:fill="auto"/>
          </w:tcPr>
          <w:p w14:paraId="48811728"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970" w:type="dxa"/>
            <w:shd w:val="clear" w:color="auto" w:fill="auto"/>
            <w:vAlign w:val="center"/>
          </w:tcPr>
          <w:p w14:paraId="1B624282"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984" w:type="dxa"/>
            <w:shd w:val="clear" w:color="auto" w:fill="auto"/>
          </w:tcPr>
          <w:p w14:paraId="239E3B10"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1206" w:type="dxa"/>
            <w:shd w:val="clear" w:color="auto" w:fill="auto"/>
          </w:tcPr>
          <w:p w14:paraId="084C9362"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r>
      <w:tr w:rsidR="000E5903" w:rsidRPr="000E5903" w14:paraId="2D50DB69" w14:textId="77777777" w:rsidTr="002F5652">
        <w:trPr>
          <w:trHeight w:val="25"/>
          <w:jc w:val="center"/>
        </w:trPr>
        <w:tc>
          <w:tcPr>
            <w:tcW w:w="760" w:type="dxa"/>
            <w:shd w:val="clear" w:color="auto" w:fill="auto"/>
            <w:noWrap/>
            <w:vAlign w:val="center"/>
          </w:tcPr>
          <w:p w14:paraId="3C7568CB"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7</w:t>
            </w:r>
          </w:p>
        </w:tc>
        <w:tc>
          <w:tcPr>
            <w:tcW w:w="6040" w:type="dxa"/>
            <w:shd w:val="clear" w:color="auto" w:fill="auto"/>
            <w:noWrap/>
            <w:vAlign w:val="center"/>
          </w:tcPr>
          <w:p w14:paraId="7F421320" w14:textId="77777777" w:rsidR="00E90239" w:rsidRPr="000E5903" w:rsidRDefault="00E90239" w:rsidP="002F5652">
            <w:pPr>
              <w:suppressAutoHyphens/>
              <w:rPr>
                <w:rFonts w:ascii="Arial" w:hAnsi="Arial" w:cs="Arial"/>
                <w:kern w:val="1"/>
                <w:sz w:val="22"/>
                <w:szCs w:val="22"/>
                <w:lang w:eastAsia="ar-SA"/>
              </w:rPr>
            </w:pPr>
            <w:r w:rsidRPr="000E5903">
              <w:rPr>
                <w:rFonts w:ascii="Arial" w:hAnsi="Arial" w:cs="Arial"/>
                <w:sz w:val="22"/>
                <w:szCs w:val="22"/>
              </w:rPr>
              <w:t xml:space="preserve">Тариф на тепловую энергию </w:t>
            </w:r>
          </w:p>
        </w:tc>
        <w:tc>
          <w:tcPr>
            <w:tcW w:w="1164" w:type="dxa"/>
            <w:shd w:val="clear" w:color="auto" w:fill="auto"/>
            <w:vAlign w:val="center"/>
          </w:tcPr>
          <w:p w14:paraId="24E4BB99"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sz w:val="22"/>
                <w:szCs w:val="22"/>
              </w:rPr>
              <w:t>руб./Гкал</w:t>
            </w:r>
          </w:p>
        </w:tc>
        <w:tc>
          <w:tcPr>
            <w:tcW w:w="1043" w:type="dxa"/>
            <w:shd w:val="clear" w:color="auto" w:fill="auto"/>
            <w:vAlign w:val="center"/>
          </w:tcPr>
          <w:p w14:paraId="75FD918E"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sz w:val="22"/>
                <w:szCs w:val="22"/>
              </w:rPr>
              <w:t>2734,63</w:t>
            </w:r>
          </w:p>
        </w:tc>
        <w:tc>
          <w:tcPr>
            <w:tcW w:w="936" w:type="dxa"/>
            <w:shd w:val="clear" w:color="auto" w:fill="auto"/>
            <w:vAlign w:val="center"/>
          </w:tcPr>
          <w:p w14:paraId="1BC5DE89"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sz w:val="22"/>
                <w:szCs w:val="22"/>
              </w:rPr>
              <w:t>2839,45</w:t>
            </w:r>
          </w:p>
        </w:tc>
        <w:tc>
          <w:tcPr>
            <w:tcW w:w="956" w:type="dxa"/>
            <w:shd w:val="clear" w:color="auto" w:fill="auto"/>
            <w:vAlign w:val="center"/>
          </w:tcPr>
          <w:p w14:paraId="10F7019E"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sz w:val="22"/>
                <w:szCs w:val="22"/>
              </w:rPr>
              <w:t>2978,67</w:t>
            </w:r>
          </w:p>
        </w:tc>
        <w:tc>
          <w:tcPr>
            <w:tcW w:w="970" w:type="dxa"/>
            <w:shd w:val="clear" w:color="auto" w:fill="auto"/>
            <w:vAlign w:val="center"/>
          </w:tcPr>
          <w:p w14:paraId="6F05C7B0"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sz w:val="22"/>
                <w:szCs w:val="22"/>
              </w:rPr>
              <w:t>3118,84</w:t>
            </w:r>
          </w:p>
        </w:tc>
        <w:tc>
          <w:tcPr>
            <w:tcW w:w="984" w:type="dxa"/>
            <w:shd w:val="clear" w:color="auto" w:fill="auto"/>
            <w:vAlign w:val="center"/>
          </w:tcPr>
          <w:p w14:paraId="4BCA9B1B"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sz w:val="22"/>
                <w:szCs w:val="22"/>
              </w:rPr>
              <w:t>3251,56</w:t>
            </w:r>
          </w:p>
        </w:tc>
        <w:tc>
          <w:tcPr>
            <w:tcW w:w="1206" w:type="dxa"/>
            <w:shd w:val="clear" w:color="auto" w:fill="auto"/>
            <w:vAlign w:val="center"/>
          </w:tcPr>
          <w:p w14:paraId="36AD3180" w14:textId="77777777" w:rsidR="00E90239" w:rsidRPr="000E5903" w:rsidRDefault="00E90239" w:rsidP="002F5652">
            <w:pPr>
              <w:jc w:val="center"/>
              <w:rPr>
                <w:rFonts w:ascii="Arial" w:hAnsi="Arial" w:cs="Arial"/>
                <w:sz w:val="22"/>
                <w:szCs w:val="22"/>
              </w:rPr>
            </w:pPr>
            <w:r w:rsidRPr="000E5903">
              <w:rPr>
                <w:rFonts w:ascii="Arial" w:hAnsi="Arial" w:cs="Arial"/>
                <w:sz w:val="22"/>
                <w:szCs w:val="22"/>
              </w:rPr>
              <w:t>4278,83</w:t>
            </w:r>
          </w:p>
        </w:tc>
      </w:tr>
    </w:tbl>
    <w:p w14:paraId="46E56AD4" w14:textId="4003F7EA" w:rsidR="00B53DB3" w:rsidRPr="000E5903" w:rsidRDefault="008B7674" w:rsidP="00FE6704">
      <w:pPr>
        <w:pStyle w:val="2f2"/>
        <w:ind w:left="0" w:firstLine="709"/>
        <w:jc w:val="both"/>
        <w:outlineLvl w:val="9"/>
        <w:rPr>
          <w:rFonts w:ascii="Arial" w:eastAsia="Times New Roman" w:hAnsi="Arial" w:cs="Arial"/>
          <w:b w:val="0"/>
          <w:noProof w:val="0"/>
          <w:szCs w:val="24"/>
        </w:rPr>
      </w:pPr>
      <w:r w:rsidRPr="000E5903">
        <w:rPr>
          <w:rFonts w:ascii="Arial" w:eastAsia="Times New Roman" w:hAnsi="Arial" w:cs="Arial"/>
          <w:b w:val="0"/>
          <w:noProof w:val="0"/>
          <w:szCs w:val="24"/>
        </w:rPr>
        <w:t>* показа</w:t>
      </w:r>
      <w:r w:rsidR="00943ACF" w:rsidRPr="000E5903">
        <w:rPr>
          <w:rFonts w:ascii="Arial" w:eastAsia="Times New Roman" w:hAnsi="Arial" w:cs="Arial"/>
          <w:b w:val="0"/>
          <w:noProof w:val="0"/>
          <w:szCs w:val="24"/>
        </w:rPr>
        <w:t>тели</w:t>
      </w:r>
      <w:r w:rsidRPr="000E5903">
        <w:rPr>
          <w:rFonts w:ascii="Arial" w:eastAsia="Times New Roman" w:hAnsi="Arial" w:cs="Arial"/>
          <w:b w:val="0"/>
          <w:noProof w:val="0"/>
          <w:szCs w:val="24"/>
        </w:rPr>
        <w:t xml:space="preserve"> указаны </w:t>
      </w:r>
      <w:r w:rsidR="00943ACF" w:rsidRPr="000E5903">
        <w:rPr>
          <w:rFonts w:ascii="Arial" w:eastAsia="Times New Roman" w:hAnsi="Arial" w:cs="Arial"/>
          <w:b w:val="0"/>
          <w:noProof w:val="0"/>
          <w:szCs w:val="24"/>
        </w:rPr>
        <w:t xml:space="preserve">в целом по предприятию </w:t>
      </w:r>
      <w:r w:rsidRPr="000E5903">
        <w:rPr>
          <w:rFonts w:ascii="Arial" w:eastAsia="Times New Roman" w:hAnsi="Arial" w:cs="Arial"/>
          <w:b w:val="0"/>
          <w:noProof w:val="0"/>
          <w:szCs w:val="24"/>
        </w:rPr>
        <w:t xml:space="preserve">ООО «Чернская тепловая компания» </w:t>
      </w:r>
    </w:p>
    <w:bookmarkEnd w:id="19"/>
    <w:p w14:paraId="46E56AD5" w14:textId="77777777" w:rsidR="00FE6704" w:rsidRPr="000E5903" w:rsidRDefault="00FE6704" w:rsidP="00FE6704">
      <w:pPr>
        <w:pStyle w:val="2f2"/>
        <w:ind w:left="0" w:firstLine="709"/>
        <w:jc w:val="both"/>
        <w:outlineLvl w:val="9"/>
        <w:rPr>
          <w:rFonts w:ascii="Arial" w:eastAsia="Times New Roman" w:hAnsi="Arial" w:cs="Arial"/>
          <w:b w:val="0"/>
          <w:noProof w:val="0"/>
          <w:szCs w:val="24"/>
        </w:rPr>
      </w:pPr>
    </w:p>
    <w:p w14:paraId="46E56AD6" w14:textId="77777777" w:rsidR="00FE6704" w:rsidRPr="000E5903" w:rsidRDefault="00FE6704" w:rsidP="000B5978">
      <w:pPr>
        <w:pStyle w:val="2f2"/>
        <w:ind w:left="0" w:firstLine="709"/>
        <w:jc w:val="both"/>
        <w:outlineLvl w:val="9"/>
        <w:rPr>
          <w:rFonts w:ascii="Arial" w:eastAsia="Times New Roman" w:hAnsi="Arial" w:cs="Arial"/>
          <w:b w:val="0"/>
          <w:noProof w:val="0"/>
          <w:szCs w:val="24"/>
        </w:rPr>
        <w:sectPr w:rsidR="00FE6704" w:rsidRPr="000E5903" w:rsidSect="00FE6704">
          <w:pgSz w:w="16838" w:h="11906" w:orient="landscape"/>
          <w:pgMar w:top="1134" w:right="1701" w:bottom="1701" w:left="1134" w:header="709" w:footer="709" w:gutter="0"/>
          <w:cols w:space="720"/>
          <w:docGrid w:linePitch="299"/>
        </w:sectPr>
      </w:pPr>
    </w:p>
    <w:p w14:paraId="46E56AD7" w14:textId="77777777" w:rsidR="00FE6704" w:rsidRPr="000E5903" w:rsidRDefault="00FE6704" w:rsidP="000B5978">
      <w:pPr>
        <w:pStyle w:val="2f2"/>
        <w:ind w:left="0" w:firstLine="709"/>
        <w:jc w:val="both"/>
        <w:outlineLvl w:val="9"/>
        <w:rPr>
          <w:rFonts w:ascii="Arial" w:eastAsia="Times New Roman" w:hAnsi="Arial" w:cs="Arial"/>
          <w:b w:val="0"/>
          <w:noProof w:val="0"/>
          <w:szCs w:val="24"/>
        </w:rPr>
      </w:pPr>
    </w:p>
    <w:p w14:paraId="46E56AD8" w14:textId="77777777" w:rsidR="0045314A" w:rsidRPr="000E5903" w:rsidRDefault="0045314A" w:rsidP="00190D6B">
      <w:pPr>
        <w:pStyle w:val="2f2"/>
        <w:ind w:left="0" w:firstLine="0"/>
        <w:jc w:val="both"/>
        <w:rPr>
          <w:rFonts w:ascii="Arial" w:hAnsi="Arial" w:cs="Arial"/>
          <w:szCs w:val="24"/>
          <w:lang w:eastAsia="ru-RU"/>
        </w:rPr>
      </w:pPr>
      <w:bookmarkStart w:id="20" w:name="_Toc83567025"/>
      <w:r w:rsidRPr="000E5903">
        <w:rPr>
          <w:rFonts w:ascii="Arial" w:hAnsi="Arial" w:cs="Arial"/>
          <w:bCs/>
          <w:szCs w:val="24"/>
        </w:rPr>
        <w:t>Глава 14. Часть 2.</w:t>
      </w:r>
      <w:r w:rsidRPr="000E5903">
        <w:rPr>
          <w:rFonts w:ascii="Arial" w:hAnsi="Arial" w:cs="Arial"/>
          <w:szCs w:val="24"/>
          <w:lang w:eastAsia="ru-RU"/>
        </w:rPr>
        <w:t xml:space="preserve"> Тарифно-балансовые расчетные модели теплоснабжения потребителей по каждой единой теплоснабжающей организации</w:t>
      </w:r>
      <w:bookmarkEnd w:id="18"/>
      <w:bookmarkEnd w:id="20"/>
    </w:p>
    <w:p w14:paraId="46E56AD9" w14:textId="77777777" w:rsidR="00D5325C" w:rsidRPr="000E5903" w:rsidRDefault="00D5325C" w:rsidP="00457F85">
      <w:pPr>
        <w:pStyle w:val="afffffffffffffffff6"/>
        <w:spacing w:line="240" w:lineRule="auto"/>
        <w:ind w:firstLine="709"/>
        <w:rPr>
          <w:rFonts w:ascii="Arial" w:hAnsi="Arial" w:cs="Arial"/>
          <w:sz w:val="24"/>
        </w:rPr>
      </w:pPr>
      <w:r w:rsidRPr="000E5903">
        <w:rPr>
          <w:rFonts w:ascii="Arial" w:hAnsi="Arial" w:cs="Arial"/>
          <w:sz w:val="24"/>
        </w:rPr>
        <w:t>Тарифно-балансовые расчетные модели теплоснабжения потребителей по каждой единой теплоснабжающей организации приведена в таблице 14.1.</w:t>
      </w:r>
    </w:p>
    <w:p w14:paraId="46E56ADA" w14:textId="77777777" w:rsidR="00345B3D" w:rsidRPr="000E5903" w:rsidRDefault="00345B3D" w:rsidP="00457F85">
      <w:pPr>
        <w:pStyle w:val="afffffffffffffffff6"/>
        <w:spacing w:line="240" w:lineRule="auto"/>
        <w:ind w:firstLine="709"/>
        <w:rPr>
          <w:rFonts w:ascii="Arial" w:hAnsi="Arial" w:cs="Arial"/>
          <w:sz w:val="24"/>
        </w:rPr>
      </w:pPr>
      <w:r w:rsidRPr="000E5903">
        <w:rPr>
          <w:rFonts w:ascii="Arial" w:hAnsi="Arial" w:cs="Arial"/>
          <w:sz w:val="24"/>
        </w:rPr>
        <w:t>Тарифные (ценовые) последствия для потребителей теплоснабжающих организаций определяются в сопоставлении с изменением тарифа с учетом темпов роста по прогнозам Минэкономразвития РФ.</w:t>
      </w:r>
    </w:p>
    <w:p w14:paraId="46E56ADB" w14:textId="77777777" w:rsidR="00345B3D" w:rsidRPr="000E5903" w:rsidRDefault="00345B3D">
      <w:pPr>
        <w:rPr>
          <w:rFonts w:ascii="Arial" w:hAnsi="Arial" w:cs="Arial"/>
          <w:sz w:val="28"/>
        </w:rPr>
      </w:pPr>
      <w:r w:rsidRPr="000E5903">
        <w:rPr>
          <w:rFonts w:ascii="Arial" w:hAnsi="Arial" w:cs="Arial"/>
        </w:rPr>
        <w:br w:type="page"/>
      </w:r>
    </w:p>
    <w:p w14:paraId="46E56ADC" w14:textId="77777777" w:rsidR="00345B3D" w:rsidRPr="000E5903" w:rsidRDefault="00345B3D" w:rsidP="00F17586">
      <w:pPr>
        <w:pStyle w:val="afffffffffffffffff6"/>
        <w:rPr>
          <w:rFonts w:ascii="Arial" w:hAnsi="Arial" w:cs="Arial"/>
        </w:rPr>
        <w:sectPr w:rsidR="00345B3D" w:rsidRPr="000E5903" w:rsidSect="00AE6038">
          <w:pgSz w:w="11906" w:h="16838"/>
          <w:pgMar w:top="1134" w:right="1133" w:bottom="1701" w:left="1701" w:header="708" w:footer="708" w:gutter="0"/>
          <w:cols w:space="720"/>
          <w:docGrid w:linePitch="299"/>
        </w:sectPr>
      </w:pPr>
    </w:p>
    <w:p w14:paraId="46E56ADD" w14:textId="51B597EF" w:rsidR="0045314A" w:rsidRPr="000E5903" w:rsidRDefault="0045314A" w:rsidP="00A27BA8">
      <w:pPr>
        <w:keepNext/>
        <w:keepLines/>
        <w:spacing w:before="120" w:after="120"/>
        <w:jc w:val="both"/>
        <w:outlineLvl w:val="1"/>
        <w:rPr>
          <w:rFonts w:ascii="Arial" w:hAnsi="Arial" w:cs="Arial"/>
          <w:b/>
        </w:rPr>
      </w:pPr>
      <w:bookmarkStart w:id="21" w:name="_Toc44359383"/>
      <w:bookmarkStart w:id="22" w:name="_Toc83567026"/>
      <w:r w:rsidRPr="000E5903">
        <w:rPr>
          <w:rFonts w:ascii="Arial" w:hAnsi="Arial" w:cs="Arial"/>
          <w:b/>
          <w:bCs/>
        </w:rPr>
        <w:lastRenderedPageBreak/>
        <w:t xml:space="preserve">Глава 14. Часть </w:t>
      </w:r>
      <w:r w:rsidR="0093289C" w:rsidRPr="000E5903">
        <w:rPr>
          <w:rFonts w:ascii="Arial" w:hAnsi="Arial" w:cs="Arial"/>
          <w:b/>
          <w:bCs/>
        </w:rPr>
        <w:t>3</w:t>
      </w:r>
      <w:r w:rsidRPr="000E5903">
        <w:rPr>
          <w:rFonts w:ascii="Arial" w:hAnsi="Arial" w:cs="Arial"/>
          <w:b/>
          <w:bCs/>
        </w:rPr>
        <w:t>.</w:t>
      </w:r>
      <w:r w:rsidRPr="000E5903">
        <w:rPr>
          <w:rFonts w:ascii="Arial" w:hAnsi="Arial" w:cs="Arial"/>
        </w:rPr>
        <w:t xml:space="preserve"> </w:t>
      </w:r>
      <w:r w:rsidR="00317016" w:rsidRPr="000E5903">
        <w:rPr>
          <w:rFonts w:ascii="Arial" w:hAnsi="Arial" w:cs="Arial"/>
          <w:b/>
          <w:bCs/>
        </w:rPr>
        <w:t xml:space="preserve">Результаты оценки </w:t>
      </w:r>
      <w:r w:rsidRPr="000E5903">
        <w:rPr>
          <w:rFonts w:ascii="Arial" w:hAnsi="Arial" w:cs="Arial"/>
          <w:b/>
          <w:bCs/>
        </w:rPr>
        <w:t>ценовых (тарифных) последствий реализации проектов схемы теплоснабжения</w:t>
      </w:r>
      <w:bookmarkEnd w:id="21"/>
      <w:bookmarkEnd w:id="22"/>
    </w:p>
    <w:p w14:paraId="46E56ADE" w14:textId="7D46CD9D" w:rsidR="00D5325C" w:rsidRPr="000E5903" w:rsidRDefault="00D5325C" w:rsidP="00D5325C">
      <w:pPr>
        <w:ind w:firstLine="709"/>
        <w:jc w:val="both"/>
        <w:rPr>
          <w:rFonts w:ascii="Arial" w:hAnsi="Arial" w:cs="Arial"/>
          <w:lang w:eastAsia="en-US"/>
        </w:rPr>
      </w:pPr>
      <w:r w:rsidRPr="000E5903">
        <w:rPr>
          <w:rFonts w:ascii="Arial" w:hAnsi="Arial" w:cs="Arial"/>
          <w:lang w:eastAsia="en-US"/>
        </w:rPr>
        <w:t>Оценка изменений (фактических данных) в оценке ценовых (тарифных) последствий реализации проектов схемы теплоснабжения не производилась</w:t>
      </w:r>
      <w:r w:rsidR="00F312FD" w:rsidRPr="000E5903">
        <w:rPr>
          <w:rFonts w:ascii="Arial" w:hAnsi="Arial" w:cs="Arial"/>
          <w:lang w:eastAsia="en-US"/>
        </w:rPr>
        <w:t>.</w:t>
      </w:r>
      <w:r w:rsidRPr="000E5903">
        <w:rPr>
          <w:rFonts w:ascii="Arial" w:hAnsi="Arial" w:cs="Arial"/>
          <w:lang w:eastAsia="en-US"/>
        </w:rPr>
        <w:t xml:space="preserve"> </w:t>
      </w:r>
      <w:r w:rsidR="00F312FD" w:rsidRPr="000E5903">
        <w:rPr>
          <w:rFonts w:ascii="Arial" w:hAnsi="Arial" w:cs="Arial"/>
        </w:rPr>
        <w:t>Схема теплоснабжения разрабатывается впервые, на основании Генерального плана, утвержденного Решением Собрания депутатов муниципального образования рабочий поселок Чернь Чернского района от 05 марта 2020 года №17-43.</w:t>
      </w:r>
    </w:p>
    <w:p w14:paraId="46E56ADF" w14:textId="6DF538BA" w:rsidR="00882D87" w:rsidRPr="000E5903" w:rsidRDefault="00D5325C" w:rsidP="00D5325C">
      <w:pPr>
        <w:ind w:firstLine="709"/>
        <w:jc w:val="both"/>
        <w:rPr>
          <w:rFonts w:ascii="Arial" w:hAnsi="Arial" w:cs="Arial"/>
          <w:b/>
          <w:sz w:val="28"/>
          <w:szCs w:val="28"/>
        </w:rPr>
      </w:pPr>
      <w:r w:rsidRPr="000E5903">
        <w:rPr>
          <w:rFonts w:ascii="Arial" w:hAnsi="Arial" w:cs="Arial"/>
          <w:lang w:eastAsia="en-US"/>
        </w:rPr>
        <w:t>Тарифные (ценовые) последствия для потребителей теплоснабжающих организаций определяются в сопоставлении с изменением тарифа с учетом темпов роста по прогнозам Минэкономразвития РФ.</w:t>
      </w:r>
      <w:bookmarkEnd w:id="11"/>
    </w:p>
    <w:sectPr w:rsidR="00882D87" w:rsidRPr="000E5903" w:rsidSect="000C6818">
      <w:pgSz w:w="11906" w:h="16838"/>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4C53C" w14:textId="77777777" w:rsidR="008B0CF2" w:rsidRDefault="008B0CF2" w:rsidP="00670533">
      <w:r>
        <w:separator/>
      </w:r>
    </w:p>
  </w:endnote>
  <w:endnote w:type="continuationSeparator" w:id="0">
    <w:p w14:paraId="1527B5F7" w14:textId="77777777" w:rsidR="008B0CF2" w:rsidRDefault="008B0CF2" w:rsidP="00670533">
      <w:r>
        <w:continuationSeparator/>
      </w:r>
    </w:p>
  </w:endnote>
  <w:endnote w:type="continuationNotice" w:id="1">
    <w:p w14:paraId="55A094FA" w14:textId="77777777" w:rsidR="008B0CF2" w:rsidRDefault="008B0C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8B0CF2"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7E5A71">
          <w:rPr>
            <w:noProof/>
          </w:rPr>
          <w:t>8</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DE964F" w14:textId="77777777" w:rsidR="008B0CF2" w:rsidRDefault="008B0CF2" w:rsidP="00670533">
      <w:r>
        <w:separator/>
      </w:r>
    </w:p>
  </w:footnote>
  <w:footnote w:type="continuationSeparator" w:id="0">
    <w:p w14:paraId="24986057" w14:textId="77777777" w:rsidR="008B0CF2" w:rsidRDefault="008B0CF2" w:rsidP="00670533">
      <w:r>
        <w:continuationSeparator/>
      </w:r>
    </w:p>
  </w:footnote>
  <w:footnote w:type="continuationNotice" w:id="1">
    <w:p w14:paraId="20E0F5F5" w14:textId="77777777" w:rsidR="008B0CF2" w:rsidRDefault="008B0C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18"/>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83C"/>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2FE"/>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2D4"/>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37B7D"/>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49F"/>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9B4"/>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017"/>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DCA"/>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0F7"/>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0CA"/>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5A71"/>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0CF2"/>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0B817-10DB-4343-94F5-6FCF98238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1424</Words>
  <Characters>8118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9523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8</cp:revision>
  <cp:lastPrinted>2021-09-27T18:05:00Z</cp:lastPrinted>
  <dcterms:created xsi:type="dcterms:W3CDTF">2021-09-26T13:42:00Z</dcterms:created>
  <dcterms:modified xsi:type="dcterms:W3CDTF">2025-05-29T14:17:00Z</dcterms:modified>
</cp:coreProperties>
</file>