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392EC42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A0B93B8"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2F5D409F" w:rsidR="005411E0" w:rsidRPr="0085748A" w:rsidRDefault="00B679D1"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283EF839"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12C57AAD" w14:textId="3CEDC787" w:rsidR="001D670B" w:rsidRDefault="001D670B" w:rsidP="005411E0">
      <w:pPr>
        <w:widowControl w:val="0"/>
        <w:autoSpaceDE w:val="0"/>
        <w:autoSpaceDN w:val="0"/>
        <w:adjustRightInd w:val="0"/>
        <w:spacing w:line="276" w:lineRule="auto"/>
        <w:jc w:val="center"/>
        <w:rPr>
          <w:rFonts w:ascii="Arial" w:hAnsi="Arial" w:cs="Arial"/>
          <w:b/>
          <w:bCs/>
          <w:sz w:val="28"/>
          <w:szCs w:val="28"/>
        </w:rPr>
      </w:pPr>
      <w:r w:rsidRPr="001D670B">
        <w:rPr>
          <w:rFonts w:ascii="Arial" w:hAnsi="Arial" w:cs="Arial"/>
          <w:b/>
          <w:bCs/>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ED5374" w:rsidRDefault="005411E0" w:rsidP="005411E0">
      <w:pPr>
        <w:autoSpaceDE w:val="0"/>
        <w:autoSpaceDN w:val="0"/>
        <w:adjustRightInd w:val="0"/>
        <w:jc w:val="center"/>
        <w:rPr>
          <w:rFonts w:ascii="Arial" w:hAnsi="Arial" w:cs="Arial"/>
          <w:b/>
          <w:bCs/>
          <w:color w:val="FFFFFF" w:themeColor="background1"/>
          <w:szCs w:val="32"/>
        </w:rPr>
      </w:pPr>
      <w:r w:rsidRPr="00ED5374">
        <w:rPr>
          <w:rFonts w:ascii="Arial" w:hAnsi="Arial" w:cs="Arial"/>
          <w:bCs/>
          <w:color w:val="FFFFFF" w:themeColor="background1"/>
          <w:szCs w:val="32"/>
        </w:rPr>
        <w:t xml:space="preserve"> </w:t>
      </w:r>
      <w:r w:rsidRPr="00ED5374">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D670B" w:rsidRDefault="00D86AE0" w:rsidP="00F312FD">
          <w:pPr>
            <w:pStyle w:val="aff4"/>
            <w:spacing w:before="0" w:line="240" w:lineRule="auto"/>
            <w:contextualSpacing/>
            <w:jc w:val="center"/>
            <w:rPr>
              <w:rFonts w:ascii="Arial" w:hAnsi="Arial" w:cs="Arial"/>
              <w:b w:val="0"/>
              <w:bCs w:val="0"/>
              <w:color w:val="auto"/>
              <w:sz w:val="24"/>
              <w:szCs w:val="24"/>
            </w:rPr>
          </w:pPr>
          <w:r w:rsidRPr="001D670B">
            <w:rPr>
              <w:rFonts w:ascii="Arial" w:hAnsi="Arial" w:cs="Arial"/>
              <w:b w:val="0"/>
              <w:bCs w:val="0"/>
              <w:color w:val="auto"/>
              <w:sz w:val="24"/>
              <w:szCs w:val="24"/>
            </w:rPr>
            <w:t>Содержание</w:t>
          </w:r>
        </w:p>
        <w:p w14:paraId="63EEB493" w14:textId="077C3476" w:rsidR="001D670B" w:rsidRPr="001D670B" w:rsidRDefault="002D7837">
          <w:pPr>
            <w:pStyle w:val="1a"/>
            <w:tabs>
              <w:tab w:val="right" w:leader="dot" w:pos="9345"/>
            </w:tabs>
            <w:rPr>
              <w:rFonts w:eastAsiaTheme="minorEastAsia" w:cstheme="minorBidi"/>
              <w:b w:val="0"/>
              <w:bCs w:val="0"/>
              <w:noProof/>
              <w:sz w:val="22"/>
              <w:szCs w:val="22"/>
              <w:lang w:eastAsia="ru-RU"/>
            </w:rPr>
          </w:pPr>
          <w:r w:rsidRPr="001D670B">
            <w:rPr>
              <w:rFonts w:ascii="Arial" w:hAnsi="Arial" w:cs="Arial"/>
              <w:b w:val="0"/>
              <w:bCs w:val="0"/>
            </w:rPr>
            <w:fldChar w:fldCharType="begin"/>
          </w:r>
          <w:r w:rsidR="001704A1" w:rsidRPr="001D670B">
            <w:rPr>
              <w:rFonts w:ascii="Arial" w:hAnsi="Arial" w:cs="Arial"/>
              <w:b w:val="0"/>
              <w:bCs w:val="0"/>
            </w:rPr>
            <w:instrText>TOC \o "1-3" \h \z \u</w:instrText>
          </w:r>
          <w:r w:rsidRPr="001D670B">
            <w:rPr>
              <w:rFonts w:ascii="Arial" w:hAnsi="Arial" w:cs="Arial"/>
              <w:b w:val="0"/>
              <w:bCs w:val="0"/>
            </w:rPr>
            <w:fldChar w:fldCharType="separate"/>
          </w:r>
          <w:hyperlink w:anchor="_Toc83563752" w:history="1">
            <w:r w:rsidR="001D670B" w:rsidRPr="001D670B">
              <w:rPr>
                <w:rStyle w:val="aff5"/>
                <w:rFonts w:ascii="Arial" w:hAnsi="Arial" w:cs="Arial"/>
                <w:b w:val="0"/>
                <w:bCs w:val="0"/>
                <w:noProof/>
                <w:kern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D670B" w:rsidRPr="001D670B">
              <w:rPr>
                <w:b w:val="0"/>
                <w:bCs w:val="0"/>
                <w:noProof/>
                <w:webHidden/>
              </w:rPr>
              <w:tab/>
            </w:r>
            <w:r w:rsidR="001D670B" w:rsidRPr="001D670B">
              <w:rPr>
                <w:b w:val="0"/>
                <w:bCs w:val="0"/>
                <w:noProof/>
                <w:webHidden/>
              </w:rPr>
              <w:fldChar w:fldCharType="begin"/>
            </w:r>
            <w:r w:rsidR="001D670B" w:rsidRPr="001D670B">
              <w:rPr>
                <w:b w:val="0"/>
                <w:bCs w:val="0"/>
                <w:noProof/>
                <w:webHidden/>
              </w:rPr>
              <w:instrText xml:space="preserve"> PAGEREF _Toc83563752 \h </w:instrText>
            </w:r>
            <w:r w:rsidR="001D670B" w:rsidRPr="001D670B">
              <w:rPr>
                <w:b w:val="0"/>
                <w:bCs w:val="0"/>
                <w:noProof/>
                <w:webHidden/>
              </w:rPr>
            </w:r>
            <w:r w:rsidR="001D670B" w:rsidRPr="001D670B">
              <w:rPr>
                <w:b w:val="0"/>
                <w:bCs w:val="0"/>
                <w:noProof/>
                <w:webHidden/>
              </w:rPr>
              <w:fldChar w:fldCharType="separate"/>
            </w:r>
            <w:r w:rsidR="000D79FB">
              <w:rPr>
                <w:b w:val="0"/>
                <w:bCs w:val="0"/>
                <w:noProof/>
                <w:webHidden/>
              </w:rPr>
              <w:t>5</w:t>
            </w:r>
            <w:r w:rsidR="001D670B" w:rsidRPr="001D670B">
              <w:rPr>
                <w:b w:val="0"/>
                <w:bCs w:val="0"/>
                <w:noProof/>
                <w:webHidden/>
              </w:rPr>
              <w:fldChar w:fldCharType="end"/>
            </w:r>
          </w:hyperlink>
        </w:p>
        <w:p w14:paraId="57926A2E" w14:textId="151E578C" w:rsidR="001D670B" w:rsidRPr="001D670B" w:rsidRDefault="00045BCC">
          <w:pPr>
            <w:pStyle w:val="26"/>
            <w:tabs>
              <w:tab w:val="right" w:leader="dot" w:pos="9345"/>
            </w:tabs>
            <w:rPr>
              <w:rFonts w:eastAsiaTheme="minorEastAsia" w:cstheme="minorBidi"/>
              <w:i w:val="0"/>
              <w:iCs w:val="0"/>
              <w:noProof/>
              <w:sz w:val="22"/>
              <w:szCs w:val="22"/>
              <w:lang w:eastAsia="ru-RU"/>
            </w:rPr>
          </w:pPr>
          <w:hyperlink w:anchor="_Toc83563753" w:history="1">
            <w:r w:rsidR="001D670B" w:rsidRPr="001D670B">
              <w:rPr>
                <w:rStyle w:val="aff5"/>
                <w:rFonts w:ascii="Arial" w:hAnsi="Arial" w:cs="Arial"/>
                <w:noProof/>
              </w:rPr>
              <w:t>Глава 6. Часть 1. Расчетная величина нормативных потерь (в ценовых зонах теплоснабжения – расчётную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_Toc83563753 \h </w:instrText>
            </w:r>
            <w:r w:rsidR="001D670B" w:rsidRPr="001D670B">
              <w:rPr>
                <w:noProof/>
                <w:webHidden/>
              </w:rPr>
            </w:r>
            <w:r w:rsidR="001D670B" w:rsidRPr="001D670B">
              <w:rPr>
                <w:noProof/>
                <w:webHidden/>
              </w:rPr>
              <w:fldChar w:fldCharType="separate"/>
            </w:r>
            <w:r w:rsidR="000D79FB">
              <w:rPr>
                <w:noProof/>
                <w:webHidden/>
              </w:rPr>
              <w:t>5</w:t>
            </w:r>
            <w:r w:rsidR="001D670B" w:rsidRPr="001D670B">
              <w:rPr>
                <w:noProof/>
                <w:webHidden/>
              </w:rPr>
              <w:fldChar w:fldCharType="end"/>
            </w:r>
          </w:hyperlink>
        </w:p>
        <w:p w14:paraId="27004D71" w14:textId="5914E6FA" w:rsidR="001D670B" w:rsidRPr="001D670B" w:rsidRDefault="00045BCC">
          <w:pPr>
            <w:pStyle w:val="26"/>
            <w:tabs>
              <w:tab w:val="right" w:leader="dot" w:pos="9345"/>
            </w:tabs>
            <w:rPr>
              <w:rFonts w:eastAsiaTheme="minorEastAsia" w:cstheme="minorBidi"/>
              <w:i w:val="0"/>
              <w:iCs w:val="0"/>
              <w:noProof/>
              <w:sz w:val="22"/>
              <w:szCs w:val="22"/>
              <w:lang w:eastAsia="ru-RU"/>
            </w:rPr>
          </w:pPr>
          <w:hyperlink w:anchor="_Toc83563754" w:history="1">
            <w:r w:rsidR="001D670B" w:rsidRPr="001D670B">
              <w:rPr>
                <w:rStyle w:val="aff5"/>
                <w:rFonts w:ascii="Arial" w:hAnsi="Arial" w:cs="Arial"/>
                <w:noProof/>
              </w:rPr>
              <w:t>Глава 6. 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_Toc83563754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51A79CA6" w14:textId="6C9535CC" w:rsidR="001D670B" w:rsidRPr="001D670B" w:rsidRDefault="00045BCC">
          <w:pPr>
            <w:pStyle w:val="26"/>
            <w:tabs>
              <w:tab w:val="right" w:leader="dot" w:pos="9345"/>
            </w:tabs>
            <w:rPr>
              <w:rFonts w:eastAsiaTheme="minorEastAsia" w:cstheme="minorBidi"/>
              <w:i w:val="0"/>
              <w:iCs w:val="0"/>
              <w:noProof/>
              <w:sz w:val="22"/>
              <w:szCs w:val="22"/>
              <w:lang w:eastAsia="ru-RU"/>
            </w:rPr>
          </w:pPr>
          <w:hyperlink w:anchor="_Toc83563755" w:history="1">
            <w:r w:rsidR="001D670B" w:rsidRPr="001D670B">
              <w:rPr>
                <w:rStyle w:val="aff5"/>
                <w:rFonts w:ascii="Arial" w:hAnsi="Arial" w:cs="Arial"/>
                <w:noProof/>
              </w:rPr>
              <w:t>Глава 6. Часть 3. Сведения о наличии баков-аккумуляторов</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_Toc83563755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263179C7" w14:textId="65539C38" w:rsidR="001D670B" w:rsidRPr="001D670B" w:rsidRDefault="00045BCC">
          <w:pPr>
            <w:pStyle w:val="26"/>
            <w:tabs>
              <w:tab w:val="right" w:leader="dot" w:pos="9345"/>
            </w:tabs>
            <w:rPr>
              <w:rFonts w:eastAsiaTheme="minorEastAsia" w:cstheme="minorBidi"/>
              <w:i w:val="0"/>
              <w:iCs w:val="0"/>
              <w:noProof/>
              <w:sz w:val="22"/>
              <w:szCs w:val="22"/>
              <w:lang w:eastAsia="ru-RU"/>
            </w:rPr>
          </w:pPr>
          <w:hyperlink w:anchor="_Toc83563756" w:history="1">
            <w:r w:rsidR="001D670B" w:rsidRPr="001D670B">
              <w:rPr>
                <w:rStyle w:val="aff5"/>
                <w:rFonts w:ascii="Arial" w:hAnsi="Arial" w:cs="Arial"/>
                <w:noProof/>
              </w:rPr>
              <w:t>Глава 6. 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_Toc83563756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5319893B" w14:textId="495A5602" w:rsidR="001D670B" w:rsidRPr="001D670B" w:rsidRDefault="00045BCC">
          <w:pPr>
            <w:pStyle w:val="26"/>
            <w:tabs>
              <w:tab w:val="right" w:leader="dot" w:pos="9345"/>
            </w:tabs>
            <w:rPr>
              <w:rFonts w:eastAsiaTheme="minorEastAsia" w:cstheme="minorBidi"/>
              <w:i w:val="0"/>
              <w:iCs w:val="0"/>
              <w:noProof/>
              <w:sz w:val="22"/>
              <w:szCs w:val="22"/>
              <w:lang w:eastAsia="ru-RU"/>
            </w:rPr>
          </w:pPr>
          <w:hyperlink w:anchor="_Toc83563757" w:history="1">
            <w:r w:rsidR="001D670B" w:rsidRPr="001D670B">
              <w:rPr>
                <w:rStyle w:val="aff5"/>
                <w:rFonts w:ascii="Arial" w:hAnsi="Arial" w:cs="Arial"/>
                <w:noProof/>
              </w:rPr>
              <w:t>Глава 6. Часть 5. Существующий и перспективный балансах производительности водоподготовительных установок и потерь теплоносителя с учетом развития системы теплоснабжения</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_Toc83563757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15B27048" w14:textId="56D63663" w:rsidR="001D670B" w:rsidRPr="001D670B" w:rsidRDefault="00045BCC">
          <w:pPr>
            <w:pStyle w:val="26"/>
            <w:tabs>
              <w:tab w:val="right" w:leader="dot" w:pos="9345"/>
            </w:tabs>
            <w:rPr>
              <w:rFonts w:eastAsiaTheme="minorEastAsia" w:cstheme="minorBidi"/>
              <w:i w:val="0"/>
              <w:iCs w:val="0"/>
              <w:noProof/>
              <w:sz w:val="22"/>
              <w:szCs w:val="22"/>
              <w:lang w:eastAsia="ru-RU"/>
            </w:rPr>
          </w:pPr>
          <w:hyperlink w:anchor="_Toc83563758" w:history="1">
            <w:r w:rsidR="001D670B" w:rsidRPr="001D670B">
              <w:rPr>
                <w:rStyle w:val="aff5"/>
                <w:rFonts w:ascii="Arial" w:hAnsi="Arial" w:cs="Arial"/>
                <w:noProof/>
              </w:rPr>
              <w:t>Глава 6. Часть 6.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_Toc83563758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46E54D6E" w14:textId="798A3772" w:rsidR="003B04F2" w:rsidRPr="000E5903" w:rsidRDefault="002D7837" w:rsidP="00F312FD">
          <w:pPr>
            <w:contextualSpacing/>
            <w:jc w:val="both"/>
            <w:rPr>
              <w:rFonts w:ascii="Arial" w:hAnsi="Arial" w:cs="Arial"/>
            </w:rPr>
          </w:pPr>
          <w:r w:rsidRPr="001D670B">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243" w14:textId="77777777" w:rsidR="00247D42" w:rsidRPr="000E5903" w:rsidRDefault="00E65C02" w:rsidP="00247D42">
      <w:pPr>
        <w:keepNext/>
        <w:keepLines/>
        <w:pageBreakBefore/>
        <w:tabs>
          <w:tab w:val="left" w:pos="1134"/>
        </w:tabs>
        <w:suppressAutoHyphens/>
        <w:jc w:val="center"/>
        <w:outlineLvl w:val="0"/>
        <w:rPr>
          <w:rFonts w:ascii="Arial" w:hAnsi="Arial" w:cs="Arial"/>
          <w:b/>
          <w:bCs/>
          <w:kern w:val="28"/>
        </w:rPr>
      </w:pPr>
      <w:bookmarkStart w:id="4" w:name="_Toc44359302"/>
      <w:bookmarkStart w:id="5" w:name="_Toc83563752"/>
      <w:r w:rsidRPr="000E5903">
        <w:rPr>
          <w:rFonts w:ascii="Arial" w:hAnsi="Arial" w:cs="Arial"/>
          <w:b/>
          <w:bCs/>
          <w:kern w:val="28"/>
        </w:rPr>
        <w:lastRenderedPageBreak/>
        <w:t>Глава 6.</w:t>
      </w:r>
      <w:r w:rsidR="000E3A33" w:rsidRPr="000E5903">
        <w:rPr>
          <w:rFonts w:ascii="Arial" w:hAnsi="Arial" w:cs="Arial"/>
          <w:b/>
          <w:bCs/>
          <w:kern w:val="28"/>
        </w:rPr>
        <w:t xml:space="preserve"> </w:t>
      </w:r>
      <w:r w:rsidRPr="000E5903">
        <w:rPr>
          <w:rFonts w:ascii="Arial" w:hAnsi="Arial" w:cs="Arial"/>
          <w:b/>
          <w:bCs/>
          <w:kern w:val="28"/>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4"/>
      <w:bookmarkEnd w:id="5"/>
    </w:p>
    <w:p w14:paraId="46E56244" w14:textId="23CADCAE" w:rsidR="0061305A" w:rsidRPr="000E5903" w:rsidRDefault="0061305A" w:rsidP="00396CBE">
      <w:pPr>
        <w:ind w:firstLine="709"/>
        <w:contextualSpacing/>
        <w:jc w:val="both"/>
        <w:rPr>
          <w:rFonts w:ascii="Arial" w:hAnsi="Arial" w:cs="Arial"/>
        </w:rPr>
      </w:pPr>
      <w:r w:rsidRPr="000E5903">
        <w:rPr>
          <w:rFonts w:ascii="Arial" w:hAnsi="Arial" w:cs="Arial"/>
        </w:rPr>
        <w:t>Перспективные балансы производительности водоподготовки, затрат и потерь теплоносителя на период до 203</w:t>
      </w:r>
      <w:r w:rsidR="00811B9E" w:rsidRPr="000E5903">
        <w:rPr>
          <w:rFonts w:ascii="Arial" w:hAnsi="Arial" w:cs="Arial"/>
        </w:rPr>
        <w:t>9</w:t>
      </w:r>
      <w:r w:rsidRPr="000E5903">
        <w:rPr>
          <w:rFonts w:ascii="Arial" w:hAnsi="Arial" w:cs="Arial"/>
        </w:rPr>
        <w:t xml:space="preserve"> г.</w:t>
      </w:r>
      <w:r w:rsidR="00F95984" w:rsidRPr="000E5903">
        <w:rPr>
          <w:rFonts w:ascii="Arial" w:hAnsi="Arial" w:cs="Arial"/>
        </w:rPr>
        <w:t xml:space="preserve"> </w:t>
      </w:r>
      <w:r w:rsidR="00A32916" w:rsidRPr="000E5903">
        <w:rPr>
          <w:rFonts w:ascii="Arial" w:hAnsi="Arial" w:cs="Arial"/>
        </w:rPr>
        <w:t xml:space="preserve">существенно </w:t>
      </w:r>
      <w:r w:rsidR="00F95984" w:rsidRPr="000E5903">
        <w:rPr>
          <w:rFonts w:ascii="Arial" w:hAnsi="Arial" w:cs="Arial"/>
        </w:rPr>
        <w:t>не изменятся</w:t>
      </w:r>
      <w:r w:rsidRPr="000E5903">
        <w:rPr>
          <w:rFonts w:ascii="Arial" w:hAnsi="Arial" w:cs="Arial"/>
        </w:rPr>
        <w:t xml:space="preserve"> </w:t>
      </w:r>
      <w:r w:rsidR="00F95984" w:rsidRPr="000E5903">
        <w:rPr>
          <w:rFonts w:ascii="Arial" w:hAnsi="Arial" w:cs="Arial"/>
        </w:rPr>
        <w:t>.</w:t>
      </w:r>
    </w:p>
    <w:p w14:paraId="46E56245" w14:textId="77777777" w:rsidR="0061305A" w:rsidRPr="000E5903" w:rsidRDefault="0061305A" w:rsidP="00396CBE">
      <w:pPr>
        <w:ind w:firstLine="709"/>
        <w:contextualSpacing/>
        <w:jc w:val="both"/>
        <w:rPr>
          <w:rFonts w:ascii="Arial" w:hAnsi="Arial" w:cs="Arial"/>
        </w:rPr>
      </w:pPr>
      <w:r w:rsidRPr="000E5903">
        <w:rPr>
          <w:rFonts w:ascii="Arial" w:hAnsi="Arial" w:cs="Arial"/>
        </w:rPr>
        <w:t>Перспективные объемы теплоносителя, необходимые для передачи теплоносителя от источника тепловой энергии до потребителя, прогнозир</w:t>
      </w:r>
      <w:r w:rsidR="00F95984" w:rsidRPr="000E5903">
        <w:rPr>
          <w:rFonts w:ascii="Arial" w:hAnsi="Arial" w:cs="Arial"/>
        </w:rPr>
        <w:t>уются</w:t>
      </w:r>
      <w:r w:rsidRPr="000E5903">
        <w:rPr>
          <w:rFonts w:ascii="Arial" w:hAnsi="Arial" w:cs="Arial"/>
        </w:rPr>
        <w:t xml:space="preserve"> исходя из следующих условий:</w:t>
      </w:r>
    </w:p>
    <w:p w14:paraId="46E56246" w14:textId="77777777" w:rsidR="0061305A" w:rsidRPr="000E5903" w:rsidRDefault="0061305A" w:rsidP="00396CBE">
      <w:pPr>
        <w:ind w:firstLine="709"/>
        <w:contextualSpacing/>
        <w:jc w:val="both"/>
        <w:rPr>
          <w:rFonts w:ascii="Arial" w:hAnsi="Arial" w:cs="Arial"/>
        </w:rPr>
      </w:pPr>
      <w:r w:rsidRPr="000E5903">
        <w:rPr>
          <w:rFonts w:ascii="Arial" w:hAnsi="Arial" w:cs="Arial"/>
        </w:rPr>
        <w:t>− регулирование отпуска тепловой энергии в тепловые сети в зависимости от температуры наружного воздуха принято по регулированию отопительно- вентиляционной нагрузке с качественным методом регулирования с расчетными параметрами теплоносителя;</w:t>
      </w:r>
    </w:p>
    <w:p w14:paraId="46E56247" w14:textId="77777777" w:rsidR="0061305A" w:rsidRPr="000E5903" w:rsidRDefault="0061305A" w:rsidP="00396CBE">
      <w:pPr>
        <w:ind w:firstLine="709"/>
        <w:contextualSpacing/>
        <w:jc w:val="both"/>
        <w:rPr>
          <w:rFonts w:ascii="Arial" w:hAnsi="Arial" w:cs="Arial"/>
        </w:rPr>
      </w:pPr>
      <w:r w:rsidRPr="000E5903">
        <w:rPr>
          <w:rFonts w:ascii="Arial" w:hAnsi="Arial" w:cs="Arial"/>
        </w:rPr>
        <w:t>− расчетный расход теплоносителя в тепловых сетях изменяется с темпом присоединения суммарной тепловой нагрузки и с учетом реализации мероприятий по наладке режимов в системе транспорта теплоносителя.</w:t>
      </w:r>
    </w:p>
    <w:p w14:paraId="46E56248" w14:textId="77777777" w:rsidR="00205930" w:rsidRPr="000E5903" w:rsidRDefault="00205930" w:rsidP="00396CBE">
      <w:pPr>
        <w:pStyle w:val="afffffffffffffffff6"/>
        <w:spacing w:line="240" w:lineRule="auto"/>
        <w:ind w:firstLine="709"/>
        <w:rPr>
          <w:rFonts w:ascii="Arial" w:hAnsi="Arial" w:cs="Arial"/>
          <w:sz w:val="24"/>
        </w:rPr>
      </w:pPr>
      <w:r w:rsidRPr="000E5903">
        <w:rPr>
          <w:rFonts w:ascii="Arial" w:hAnsi="Arial" w:cs="Arial"/>
          <w:sz w:val="24"/>
        </w:rPr>
        <w:t xml:space="preserve">Дополнительная аварийная подпитка тепловой сети предусматривается химически не обработанной и </w:t>
      </w:r>
      <w:proofErr w:type="spellStart"/>
      <w:r w:rsidRPr="000E5903">
        <w:rPr>
          <w:rFonts w:ascii="Arial" w:hAnsi="Arial" w:cs="Arial"/>
          <w:sz w:val="24"/>
        </w:rPr>
        <w:t>недеаэрированной</w:t>
      </w:r>
      <w:proofErr w:type="spellEnd"/>
      <w:r w:rsidRPr="000E5903">
        <w:rPr>
          <w:rFonts w:ascii="Arial" w:hAnsi="Arial" w:cs="Arial"/>
          <w:sz w:val="24"/>
        </w:rPr>
        <w:t xml:space="preserve"> водой согласно п. 6.17</w:t>
      </w:r>
      <w:r w:rsidR="000E3A33" w:rsidRPr="000E5903">
        <w:rPr>
          <w:rFonts w:ascii="Arial" w:hAnsi="Arial" w:cs="Arial"/>
          <w:sz w:val="24"/>
        </w:rPr>
        <w:t xml:space="preserve"> </w:t>
      </w:r>
      <w:r w:rsidRPr="000E5903">
        <w:rPr>
          <w:rFonts w:ascii="Arial" w:hAnsi="Arial" w:cs="Arial"/>
          <w:sz w:val="24"/>
        </w:rPr>
        <w:t>СНиП 41-02-2003 «Тепловые сети».</w:t>
      </w:r>
    </w:p>
    <w:p w14:paraId="46E56249" w14:textId="6322E961" w:rsidR="00C96B37" w:rsidRPr="000E5903" w:rsidRDefault="00C96B37" w:rsidP="00396CBE">
      <w:pPr>
        <w:pStyle w:val="afffffffffffffffff6"/>
        <w:spacing w:line="240" w:lineRule="auto"/>
        <w:ind w:firstLine="709"/>
        <w:rPr>
          <w:rFonts w:ascii="Arial" w:hAnsi="Arial" w:cs="Arial"/>
          <w:sz w:val="24"/>
        </w:rPr>
      </w:pPr>
      <w:r w:rsidRPr="000E5903">
        <w:rPr>
          <w:rFonts w:ascii="Arial" w:hAnsi="Arial" w:cs="Arial"/>
          <w:sz w:val="24"/>
        </w:rPr>
        <w:t>В котельн</w:t>
      </w:r>
      <w:r w:rsidR="00424127" w:rsidRPr="000E5903">
        <w:rPr>
          <w:rFonts w:ascii="Arial" w:hAnsi="Arial" w:cs="Arial"/>
          <w:sz w:val="24"/>
        </w:rPr>
        <w:t>ых</w:t>
      </w:r>
      <w:r w:rsidRPr="000E5903">
        <w:rPr>
          <w:rFonts w:ascii="Arial" w:hAnsi="Arial" w:cs="Arial"/>
          <w:sz w:val="24"/>
        </w:rPr>
        <w:t xml:space="preserve"> установлен</w:t>
      </w:r>
      <w:r w:rsidR="00424127" w:rsidRPr="000E5903">
        <w:rPr>
          <w:rFonts w:ascii="Arial" w:hAnsi="Arial" w:cs="Arial"/>
          <w:sz w:val="24"/>
        </w:rPr>
        <w:t>ы</w:t>
      </w:r>
      <w:r w:rsidRPr="000E5903">
        <w:rPr>
          <w:rFonts w:ascii="Arial" w:hAnsi="Arial" w:cs="Arial"/>
          <w:sz w:val="24"/>
        </w:rPr>
        <w:t xml:space="preserve"> системы водоподготовки, обеспечивающие нормативные параметры качества теплоносителя. Производительность водоподготовительных установок для тепловых сетей должна соответствовать требованиям п. 6.16. </w:t>
      </w:r>
      <w:r w:rsidR="00A87267" w:rsidRPr="000E5903">
        <w:rPr>
          <w:rFonts w:ascii="Arial" w:hAnsi="Arial" w:cs="Arial"/>
          <w:sz w:val="24"/>
        </w:rPr>
        <w:t xml:space="preserve">СП 124.13330.2012 </w:t>
      </w:r>
      <w:r w:rsidRPr="000E5903">
        <w:rPr>
          <w:rFonts w:ascii="Arial" w:hAnsi="Arial" w:cs="Arial"/>
          <w:sz w:val="24"/>
        </w:rPr>
        <w:t>«Тепловые сети».</w:t>
      </w:r>
    </w:p>
    <w:p w14:paraId="7D587765"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Система химводоподготовки котельной «Центральная» включает в себя:</w:t>
      </w:r>
    </w:p>
    <w:p w14:paraId="45E94D09"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 xml:space="preserve">-установка дозирования ингибитора коррозии и накипи образования, </w:t>
      </w:r>
    </w:p>
    <w:p w14:paraId="223D291D"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-установка умягчения воды LM-4FM(1665)/TWIN.</w:t>
      </w:r>
    </w:p>
    <w:p w14:paraId="1F5F0505"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Система химводоподготовки котельной «Педучилища» включает в себя:</w:t>
      </w:r>
    </w:p>
    <w:p w14:paraId="26FEEE87" w14:textId="1B504F3C"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-Аппарат противонакипной электрохимический -150.</w:t>
      </w:r>
    </w:p>
    <w:p w14:paraId="41F35557" w14:textId="77777777" w:rsidR="00AF430E" w:rsidRPr="000E5903" w:rsidRDefault="00AF430E" w:rsidP="00396CBE">
      <w:pPr>
        <w:pStyle w:val="afffffffffffffffff6"/>
        <w:spacing w:line="240" w:lineRule="auto"/>
        <w:ind w:firstLine="709"/>
        <w:rPr>
          <w:rFonts w:ascii="Arial" w:hAnsi="Arial" w:cs="Arial"/>
          <w:sz w:val="24"/>
        </w:rPr>
      </w:pPr>
    </w:p>
    <w:p w14:paraId="46E5624E" w14:textId="283EB93A" w:rsidR="00247D42" w:rsidRPr="000E5903" w:rsidRDefault="00247D42" w:rsidP="001A34D3">
      <w:pPr>
        <w:pStyle w:val="24"/>
        <w:spacing w:line="240" w:lineRule="auto"/>
        <w:rPr>
          <w:rFonts w:ascii="Arial" w:hAnsi="Arial" w:cs="Arial"/>
          <w:sz w:val="24"/>
          <w:szCs w:val="24"/>
        </w:rPr>
      </w:pPr>
      <w:bookmarkStart w:id="6" w:name="_Toc83563753"/>
      <w:r w:rsidRPr="000E5903">
        <w:rPr>
          <w:rFonts w:ascii="Arial" w:hAnsi="Arial" w:cs="Arial"/>
          <w:sz w:val="24"/>
          <w:szCs w:val="24"/>
        </w:rPr>
        <w:t>Глава 6. Часть 1. Расчетная величина нормативных потерь</w:t>
      </w:r>
      <w:r w:rsidR="001A34D3" w:rsidRPr="000E5903">
        <w:rPr>
          <w:rFonts w:ascii="Arial" w:hAnsi="Arial" w:cs="Arial"/>
          <w:sz w:val="24"/>
          <w:szCs w:val="24"/>
        </w:rPr>
        <w:t xml:space="preserve"> (в ценовых зонах теплоснабжения – расчётную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6"/>
    </w:p>
    <w:p w14:paraId="46E5624F" w14:textId="165D871D" w:rsidR="00750137" w:rsidRPr="000E5903" w:rsidRDefault="00750137" w:rsidP="00396CBE">
      <w:pPr>
        <w:pStyle w:val="afffffffffffffffff6"/>
        <w:spacing w:line="240" w:lineRule="auto"/>
        <w:ind w:firstLine="709"/>
        <w:rPr>
          <w:rFonts w:ascii="Arial" w:hAnsi="Arial" w:cs="Arial"/>
          <w:sz w:val="24"/>
        </w:rPr>
      </w:pPr>
      <w:r w:rsidRPr="000E5903">
        <w:rPr>
          <w:rFonts w:ascii="Arial" w:hAnsi="Arial" w:cs="Arial"/>
          <w:sz w:val="24"/>
        </w:rPr>
        <w:t xml:space="preserve">Расчетные величины нормативных потерь теплоносителя в тепловых сетях в зонах действия котельных на территории </w:t>
      </w:r>
      <w:r w:rsidR="00AF430E" w:rsidRPr="000E5903">
        <w:rPr>
          <w:rFonts w:ascii="Arial" w:hAnsi="Arial" w:cs="Arial"/>
          <w:sz w:val="24"/>
        </w:rPr>
        <w:t xml:space="preserve">р.п. Чернь </w:t>
      </w:r>
      <w:r w:rsidRPr="000E5903">
        <w:rPr>
          <w:rFonts w:ascii="Arial" w:hAnsi="Arial" w:cs="Arial"/>
          <w:sz w:val="24"/>
        </w:rPr>
        <w:t>представлены в таблице 6.1.</w:t>
      </w:r>
    </w:p>
    <w:p w14:paraId="46E56250" w14:textId="77777777" w:rsidR="00750137" w:rsidRPr="000E5903" w:rsidRDefault="00750137" w:rsidP="00750137">
      <w:pPr>
        <w:pStyle w:val="afffffffffffffffff6"/>
        <w:spacing w:line="240" w:lineRule="auto"/>
        <w:rPr>
          <w:rFonts w:ascii="Arial" w:hAnsi="Arial" w:cs="Arial"/>
          <w:b/>
          <w:bCs/>
          <w:sz w:val="24"/>
        </w:rPr>
      </w:pPr>
      <w:r w:rsidRPr="000E5903">
        <w:rPr>
          <w:rFonts w:ascii="Arial" w:hAnsi="Arial" w:cs="Arial"/>
          <w:b/>
          <w:bCs/>
          <w:sz w:val="24"/>
        </w:rPr>
        <w:t>Таблица 6.1. Расчетные величины нормативных потерь теплоносителя в тепловых сетях</w:t>
      </w:r>
    </w:p>
    <w:tbl>
      <w:tblPr>
        <w:tblStyle w:val="aff1"/>
        <w:tblW w:w="9411" w:type="dxa"/>
        <w:jc w:val="center"/>
        <w:tblLayout w:type="fixed"/>
        <w:tblCellMar>
          <w:left w:w="28" w:type="dxa"/>
          <w:right w:w="28" w:type="dxa"/>
        </w:tblCellMar>
        <w:tblLook w:val="04A0" w:firstRow="1" w:lastRow="0" w:firstColumn="1" w:lastColumn="0" w:noHBand="0" w:noVBand="1"/>
      </w:tblPr>
      <w:tblGrid>
        <w:gridCol w:w="896"/>
        <w:gridCol w:w="3288"/>
        <w:gridCol w:w="2861"/>
        <w:gridCol w:w="2360"/>
        <w:gridCol w:w="6"/>
      </w:tblGrid>
      <w:tr w:rsidR="00F312FD" w:rsidRPr="000E5903" w14:paraId="46E56256" w14:textId="77777777" w:rsidTr="002A3BD5">
        <w:trPr>
          <w:trHeight w:val="23"/>
          <w:tblHeader/>
          <w:jc w:val="center"/>
        </w:trPr>
        <w:tc>
          <w:tcPr>
            <w:tcW w:w="896" w:type="dxa"/>
            <w:vMerge w:val="restart"/>
            <w:shd w:val="clear" w:color="auto" w:fill="auto"/>
            <w:vAlign w:val="center"/>
          </w:tcPr>
          <w:p w14:paraId="46E56251"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3288" w:type="dxa"/>
            <w:vMerge w:val="restart"/>
            <w:shd w:val="clear" w:color="auto" w:fill="auto"/>
            <w:vAlign w:val="center"/>
          </w:tcPr>
          <w:p w14:paraId="46E56252"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 котельной</w:t>
            </w:r>
          </w:p>
        </w:tc>
        <w:tc>
          <w:tcPr>
            <w:tcW w:w="2861" w:type="dxa"/>
            <w:vMerge w:val="restart"/>
            <w:shd w:val="clear" w:color="auto" w:fill="auto"/>
            <w:vAlign w:val="center"/>
          </w:tcPr>
          <w:p w14:paraId="46E56253"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Температурный график ,</w:t>
            </w:r>
            <w:r w:rsidRPr="000E5903">
              <w:rPr>
                <w:rFonts w:ascii="Arial" w:hAnsi="Arial" w:cs="Arial"/>
                <w:b/>
                <w:sz w:val="20"/>
                <w:szCs w:val="20"/>
              </w:rPr>
              <w:sym w:font="Symbol" w:char="F0B0"/>
            </w:r>
            <w:r w:rsidRPr="000E5903">
              <w:rPr>
                <w:rFonts w:ascii="Arial" w:hAnsi="Arial" w:cs="Arial"/>
                <w:b/>
                <w:sz w:val="20"/>
                <w:szCs w:val="20"/>
              </w:rPr>
              <w:t>С</w:t>
            </w:r>
          </w:p>
        </w:tc>
        <w:tc>
          <w:tcPr>
            <w:tcW w:w="2366" w:type="dxa"/>
            <w:gridSpan w:val="2"/>
            <w:shd w:val="clear" w:color="auto" w:fill="auto"/>
            <w:vAlign w:val="center"/>
          </w:tcPr>
          <w:p w14:paraId="46E56255" w14:textId="55968CFA"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Нормативные потери и затраты теплоносителя</w:t>
            </w:r>
          </w:p>
        </w:tc>
      </w:tr>
      <w:tr w:rsidR="00F312FD" w:rsidRPr="000E5903" w14:paraId="46E5625C" w14:textId="77777777" w:rsidTr="002A3BD5">
        <w:trPr>
          <w:trHeight w:val="23"/>
          <w:tblHeader/>
          <w:jc w:val="center"/>
        </w:trPr>
        <w:tc>
          <w:tcPr>
            <w:tcW w:w="896" w:type="dxa"/>
            <w:vMerge/>
            <w:shd w:val="clear" w:color="auto" w:fill="auto"/>
            <w:vAlign w:val="center"/>
          </w:tcPr>
          <w:p w14:paraId="46E56257" w14:textId="77777777" w:rsidR="00750137" w:rsidRPr="000E5903" w:rsidRDefault="00750137" w:rsidP="00586CC4">
            <w:pPr>
              <w:widowControl w:val="0"/>
              <w:autoSpaceDE w:val="0"/>
              <w:autoSpaceDN w:val="0"/>
              <w:adjustRightInd w:val="0"/>
              <w:jc w:val="center"/>
              <w:rPr>
                <w:rFonts w:ascii="Arial" w:hAnsi="Arial" w:cs="Arial"/>
                <w:b/>
                <w:sz w:val="20"/>
                <w:szCs w:val="20"/>
              </w:rPr>
            </w:pPr>
          </w:p>
        </w:tc>
        <w:tc>
          <w:tcPr>
            <w:tcW w:w="3288" w:type="dxa"/>
            <w:vMerge/>
            <w:shd w:val="clear" w:color="auto" w:fill="auto"/>
            <w:vAlign w:val="center"/>
          </w:tcPr>
          <w:p w14:paraId="46E56258" w14:textId="77777777" w:rsidR="00750137" w:rsidRPr="000E5903" w:rsidRDefault="00750137" w:rsidP="00586CC4">
            <w:pPr>
              <w:widowControl w:val="0"/>
              <w:autoSpaceDE w:val="0"/>
              <w:autoSpaceDN w:val="0"/>
              <w:adjustRightInd w:val="0"/>
              <w:jc w:val="center"/>
              <w:rPr>
                <w:rFonts w:ascii="Arial" w:hAnsi="Arial" w:cs="Arial"/>
                <w:b/>
                <w:sz w:val="20"/>
                <w:szCs w:val="20"/>
              </w:rPr>
            </w:pPr>
          </w:p>
        </w:tc>
        <w:tc>
          <w:tcPr>
            <w:tcW w:w="2861" w:type="dxa"/>
            <w:vMerge/>
            <w:shd w:val="clear" w:color="auto" w:fill="auto"/>
            <w:vAlign w:val="center"/>
          </w:tcPr>
          <w:p w14:paraId="46E56259" w14:textId="77777777" w:rsidR="00750137" w:rsidRPr="000E5903" w:rsidRDefault="00750137" w:rsidP="00586CC4">
            <w:pPr>
              <w:widowControl w:val="0"/>
              <w:autoSpaceDE w:val="0"/>
              <w:autoSpaceDN w:val="0"/>
              <w:adjustRightInd w:val="0"/>
              <w:jc w:val="center"/>
              <w:rPr>
                <w:rFonts w:ascii="Arial" w:hAnsi="Arial" w:cs="Arial"/>
                <w:b/>
                <w:sz w:val="20"/>
                <w:szCs w:val="20"/>
              </w:rPr>
            </w:pPr>
          </w:p>
        </w:tc>
        <w:tc>
          <w:tcPr>
            <w:tcW w:w="2366" w:type="dxa"/>
            <w:gridSpan w:val="2"/>
            <w:shd w:val="clear" w:color="auto" w:fill="auto"/>
            <w:vAlign w:val="center"/>
          </w:tcPr>
          <w:p w14:paraId="46E5625A"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Вода,</w:t>
            </w:r>
          </w:p>
          <w:p w14:paraId="46E5625B" w14:textId="77777777" w:rsidR="00750137" w:rsidRPr="000E5903" w:rsidRDefault="00750137" w:rsidP="00586CC4">
            <w:pPr>
              <w:widowControl w:val="0"/>
              <w:autoSpaceDE w:val="0"/>
              <w:autoSpaceDN w:val="0"/>
              <w:adjustRightInd w:val="0"/>
              <w:jc w:val="center"/>
              <w:rPr>
                <w:rFonts w:ascii="Arial" w:hAnsi="Arial" w:cs="Arial"/>
                <w:b/>
                <w:sz w:val="20"/>
                <w:szCs w:val="20"/>
              </w:rPr>
            </w:pPr>
            <w:proofErr w:type="spellStart"/>
            <w:r w:rsidRPr="000E5903">
              <w:rPr>
                <w:rFonts w:ascii="Arial" w:hAnsi="Arial" w:cs="Arial"/>
                <w:b/>
                <w:sz w:val="20"/>
                <w:szCs w:val="20"/>
              </w:rPr>
              <w:t>куб.м</w:t>
            </w:r>
            <w:proofErr w:type="spellEnd"/>
            <w:r w:rsidRPr="000E5903">
              <w:rPr>
                <w:rFonts w:ascii="Arial" w:hAnsi="Arial" w:cs="Arial"/>
                <w:b/>
                <w:sz w:val="20"/>
                <w:szCs w:val="20"/>
              </w:rPr>
              <w:t>/год</w:t>
            </w:r>
          </w:p>
        </w:tc>
      </w:tr>
      <w:tr w:rsidR="00F312FD" w:rsidRPr="000E5903" w14:paraId="46E5625E" w14:textId="77777777" w:rsidTr="002A3BD5">
        <w:trPr>
          <w:gridAfter w:val="1"/>
          <w:wAfter w:w="6" w:type="dxa"/>
          <w:trHeight w:val="23"/>
          <w:jc w:val="center"/>
        </w:trPr>
        <w:tc>
          <w:tcPr>
            <w:tcW w:w="9405" w:type="dxa"/>
            <w:gridSpan w:val="4"/>
            <w:shd w:val="clear" w:color="auto" w:fill="auto"/>
            <w:vAlign w:val="center"/>
          </w:tcPr>
          <w:p w14:paraId="46E5625D" w14:textId="04F763F1" w:rsidR="00750137"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r w:rsidR="002A3BD5" w:rsidRPr="000E5903" w14:paraId="46E56265" w14:textId="77777777" w:rsidTr="002A3BD5">
        <w:trPr>
          <w:trHeight w:val="23"/>
          <w:jc w:val="center"/>
        </w:trPr>
        <w:tc>
          <w:tcPr>
            <w:tcW w:w="896" w:type="dxa"/>
            <w:shd w:val="clear" w:color="auto" w:fill="auto"/>
            <w:vAlign w:val="center"/>
          </w:tcPr>
          <w:p w14:paraId="46E56260" w14:textId="5FDB8DAB" w:rsidR="002A3BD5" w:rsidRPr="000E5903" w:rsidRDefault="002A3BD5" w:rsidP="002A3BD5">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3288" w:type="dxa"/>
            <w:shd w:val="clear" w:color="auto" w:fill="auto"/>
            <w:vAlign w:val="center"/>
          </w:tcPr>
          <w:p w14:paraId="46E56262" w14:textId="251E07DD" w:rsidR="002A3BD5" w:rsidRPr="000E5903" w:rsidRDefault="002A3BD5" w:rsidP="002A3BD5">
            <w:pPr>
              <w:pStyle w:val="afffffffffe"/>
              <w:jc w:val="center"/>
              <w:rPr>
                <w:rFonts w:cs="Arial"/>
                <w:sz w:val="20"/>
                <w:szCs w:val="20"/>
              </w:rPr>
            </w:pPr>
            <w:r w:rsidRPr="000E5903">
              <w:rPr>
                <w:rFonts w:cs="Arial"/>
                <w:sz w:val="20"/>
                <w:szCs w:val="20"/>
              </w:rPr>
              <w:t>котельная «Центральная»</w:t>
            </w:r>
          </w:p>
        </w:tc>
        <w:tc>
          <w:tcPr>
            <w:tcW w:w="2861" w:type="dxa"/>
            <w:shd w:val="clear" w:color="auto" w:fill="auto"/>
            <w:vAlign w:val="center"/>
          </w:tcPr>
          <w:p w14:paraId="46E56263" w14:textId="77777777" w:rsidR="002A3BD5" w:rsidRPr="000E5903" w:rsidRDefault="002A3BD5" w:rsidP="002A3BD5">
            <w:pPr>
              <w:jc w:val="center"/>
              <w:rPr>
                <w:rFonts w:ascii="Arial" w:hAnsi="Arial" w:cs="Arial"/>
                <w:sz w:val="20"/>
                <w:szCs w:val="20"/>
              </w:rPr>
            </w:pPr>
            <w:r w:rsidRPr="000E5903">
              <w:rPr>
                <w:rFonts w:ascii="Arial" w:hAnsi="Arial" w:cs="Arial"/>
                <w:sz w:val="20"/>
                <w:szCs w:val="20"/>
              </w:rPr>
              <w:t>95/70</w:t>
            </w:r>
          </w:p>
        </w:tc>
        <w:tc>
          <w:tcPr>
            <w:tcW w:w="2366" w:type="dxa"/>
            <w:gridSpan w:val="2"/>
            <w:shd w:val="clear" w:color="auto" w:fill="auto"/>
          </w:tcPr>
          <w:p w14:paraId="46E56264" w14:textId="6C8A060D" w:rsidR="002A3BD5" w:rsidRPr="000E5903" w:rsidRDefault="002A3BD5" w:rsidP="002A3BD5">
            <w:pPr>
              <w:jc w:val="center"/>
              <w:rPr>
                <w:rFonts w:ascii="Arial" w:hAnsi="Arial" w:cs="Arial"/>
                <w:sz w:val="20"/>
                <w:szCs w:val="20"/>
              </w:rPr>
            </w:pPr>
            <w:r w:rsidRPr="002A3BD5">
              <w:rPr>
                <w:rFonts w:ascii="Arial" w:hAnsi="Arial" w:cs="Arial"/>
                <w:sz w:val="20"/>
                <w:szCs w:val="20"/>
              </w:rPr>
              <w:t>7991</w:t>
            </w:r>
          </w:p>
        </w:tc>
      </w:tr>
      <w:tr w:rsidR="002A3BD5" w:rsidRPr="000E5903" w14:paraId="6F3F093C" w14:textId="77777777" w:rsidTr="002A3BD5">
        <w:trPr>
          <w:trHeight w:val="23"/>
          <w:jc w:val="center"/>
        </w:trPr>
        <w:tc>
          <w:tcPr>
            <w:tcW w:w="896" w:type="dxa"/>
            <w:shd w:val="clear" w:color="auto" w:fill="auto"/>
            <w:vAlign w:val="center"/>
          </w:tcPr>
          <w:p w14:paraId="42A23A36" w14:textId="6EC58940" w:rsidR="002A3BD5" w:rsidRPr="000E5903" w:rsidRDefault="002A3BD5" w:rsidP="002A3BD5">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3288" w:type="dxa"/>
            <w:shd w:val="clear" w:color="auto" w:fill="auto"/>
            <w:vAlign w:val="center"/>
          </w:tcPr>
          <w:p w14:paraId="64A00AF2" w14:textId="2BBDCD5C" w:rsidR="002A3BD5" w:rsidRPr="000E5903" w:rsidRDefault="002A3BD5" w:rsidP="002A3BD5">
            <w:pPr>
              <w:pStyle w:val="afffffffffe"/>
              <w:jc w:val="center"/>
              <w:rPr>
                <w:rFonts w:cs="Arial"/>
                <w:sz w:val="20"/>
                <w:szCs w:val="20"/>
              </w:rPr>
            </w:pPr>
            <w:r w:rsidRPr="000E5903">
              <w:rPr>
                <w:rFonts w:cs="Arial"/>
                <w:sz w:val="20"/>
                <w:szCs w:val="20"/>
              </w:rPr>
              <w:t>Котельная «Пед. Училища»</w:t>
            </w:r>
          </w:p>
        </w:tc>
        <w:tc>
          <w:tcPr>
            <w:tcW w:w="2861" w:type="dxa"/>
            <w:shd w:val="clear" w:color="auto" w:fill="auto"/>
            <w:vAlign w:val="center"/>
          </w:tcPr>
          <w:p w14:paraId="6AD0E43E" w14:textId="2F9977D8" w:rsidR="002A3BD5" w:rsidRPr="000E5903" w:rsidRDefault="002A3BD5" w:rsidP="002A3BD5">
            <w:pPr>
              <w:jc w:val="center"/>
              <w:rPr>
                <w:rFonts w:ascii="Arial" w:hAnsi="Arial" w:cs="Arial"/>
                <w:sz w:val="20"/>
                <w:szCs w:val="20"/>
              </w:rPr>
            </w:pPr>
            <w:r w:rsidRPr="000E5903">
              <w:rPr>
                <w:rFonts w:ascii="Arial" w:hAnsi="Arial" w:cs="Arial"/>
                <w:sz w:val="20"/>
                <w:szCs w:val="20"/>
              </w:rPr>
              <w:t>95/70</w:t>
            </w:r>
          </w:p>
        </w:tc>
        <w:tc>
          <w:tcPr>
            <w:tcW w:w="2366" w:type="dxa"/>
            <w:gridSpan w:val="2"/>
            <w:shd w:val="clear" w:color="auto" w:fill="auto"/>
          </w:tcPr>
          <w:p w14:paraId="6AD101CD" w14:textId="3BB6AB21" w:rsidR="002A3BD5" w:rsidRPr="000E5903" w:rsidRDefault="002A3BD5" w:rsidP="002A3BD5">
            <w:pPr>
              <w:jc w:val="center"/>
              <w:rPr>
                <w:rFonts w:ascii="Arial" w:hAnsi="Arial" w:cs="Arial"/>
                <w:sz w:val="20"/>
                <w:szCs w:val="20"/>
              </w:rPr>
            </w:pPr>
            <w:r w:rsidRPr="002A3BD5">
              <w:rPr>
                <w:rFonts w:ascii="Arial" w:hAnsi="Arial" w:cs="Arial"/>
                <w:sz w:val="20"/>
                <w:szCs w:val="20"/>
              </w:rPr>
              <w:t>2132</w:t>
            </w:r>
          </w:p>
        </w:tc>
      </w:tr>
    </w:tbl>
    <w:p w14:paraId="46E56266" w14:textId="77777777" w:rsidR="00750137" w:rsidRPr="000E5903" w:rsidRDefault="00750137" w:rsidP="00750137">
      <w:pPr>
        <w:rPr>
          <w:rFonts w:ascii="Arial" w:hAnsi="Arial" w:cs="Arial"/>
          <w:lang w:eastAsia="en-US"/>
        </w:rPr>
      </w:pPr>
    </w:p>
    <w:p w14:paraId="46E56267" w14:textId="77777777" w:rsidR="004C1A86" w:rsidRPr="000E5903" w:rsidRDefault="00D95529" w:rsidP="004B40B4">
      <w:pPr>
        <w:keepNext/>
        <w:keepLines/>
        <w:spacing w:before="120" w:after="120"/>
        <w:jc w:val="both"/>
        <w:outlineLvl w:val="1"/>
        <w:rPr>
          <w:rFonts w:ascii="Arial" w:hAnsi="Arial" w:cs="Arial"/>
          <w:b/>
          <w:bCs/>
        </w:rPr>
      </w:pPr>
      <w:bookmarkStart w:id="7" w:name="_Toc44359304"/>
      <w:bookmarkStart w:id="8" w:name="_Toc83563754"/>
      <w:r w:rsidRPr="000E5903">
        <w:rPr>
          <w:rFonts w:ascii="Arial" w:hAnsi="Arial" w:cs="Arial"/>
          <w:b/>
          <w:bCs/>
        </w:rPr>
        <w:lastRenderedPageBreak/>
        <w:t xml:space="preserve">Глава 6. Часть </w:t>
      </w:r>
      <w:r w:rsidR="00247D42" w:rsidRPr="000E5903">
        <w:rPr>
          <w:rFonts w:ascii="Arial" w:hAnsi="Arial" w:cs="Arial"/>
          <w:b/>
          <w:bCs/>
        </w:rPr>
        <w:t>2</w:t>
      </w:r>
      <w:r w:rsidRPr="000E5903">
        <w:rPr>
          <w:rFonts w:ascii="Arial" w:hAnsi="Arial" w:cs="Arial"/>
          <w:b/>
          <w:bCs/>
        </w:rPr>
        <w:t xml:space="preserve">. </w:t>
      </w:r>
      <w:r w:rsidR="007E1E9E" w:rsidRPr="000E5903">
        <w:rPr>
          <w:rFonts w:ascii="Arial" w:hAnsi="Arial" w:cs="Arial"/>
          <w:b/>
          <w:bCs/>
        </w:rPr>
        <w:t>М</w:t>
      </w:r>
      <w:r w:rsidRPr="000E5903">
        <w:rPr>
          <w:rFonts w:ascii="Arial" w:hAnsi="Arial" w:cs="Arial"/>
          <w:b/>
          <w:bCs/>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w:t>
      </w:r>
      <w:r w:rsidR="004C1A86" w:rsidRPr="000E5903">
        <w:rPr>
          <w:rFonts w:ascii="Arial" w:hAnsi="Arial" w:cs="Arial"/>
          <w:b/>
          <w:bCs/>
        </w:rPr>
        <w:t xml:space="preserve">стеме теплоснабжения (горячего </w:t>
      </w:r>
      <w:r w:rsidRPr="000E5903">
        <w:rPr>
          <w:rFonts w:ascii="Arial" w:hAnsi="Arial" w:cs="Arial"/>
          <w:b/>
          <w:bCs/>
        </w:rPr>
        <w:t>водоснабжения), на закрытую систему горячего водоснабжения</w:t>
      </w:r>
      <w:bookmarkEnd w:id="7"/>
      <w:bookmarkEnd w:id="8"/>
    </w:p>
    <w:p w14:paraId="46E56268" w14:textId="5A615532" w:rsidR="000F1ABC" w:rsidRPr="000E5903" w:rsidRDefault="00752433" w:rsidP="00396CBE">
      <w:pPr>
        <w:pStyle w:val="afffffffffffffffff6"/>
        <w:spacing w:line="240" w:lineRule="auto"/>
        <w:ind w:firstLine="709"/>
        <w:rPr>
          <w:rFonts w:ascii="Arial" w:hAnsi="Arial" w:cs="Arial"/>
          <w:sz w:val="24"/>
        </w:rPr>
      </w:pPr>
      <w:r w:rsidRPr="000E5903">
        <w:rPr>
          <w:rFonts w:ascii="Arial" w:hAnsi="Arial" w:cs="Arial"/>
          <w:sz w:val="24"/>
        </w:rPr>
        <w:t xml:space="preserve">На территории </w:t>
      </w:r>
      <w:r w:rsidR="00AF430E" w:rsidRPr="000E5903">
        <w:rPr>
          <w:rFonts w:ascii="Arial" w:hAnsi="Arial" w:cs="Arial"/>
          <w:sz w:val="24"/>
        </w:rPr>
        <w:t xml:space="preserve">рабочего поселка Чернь </w:t>
      </w:r>
      <w:r w:rsidR="00F95984" w:rsidRPr="000E5903">
        <w:rPr>
          <w:rFonts w:ascii="Arial" w:hAnsi="Arial" w:cs="Arial"/>
          <w:sz w:val="24"/>
        </w:rPr>
        <w:t xml:space="preserve">открытые системы теплоснабжения (горячего водоснабжения) </w:t>
      </w:r>
      <w:r w:rsidR="00FA3471" w:rsidRPr="000E5903">
        <w:rPr>
          <w:rFonts w:ascii="Arial" w:hAnsi="Arial" w:cs="Arial"/>
          <w:sz w:val="24"/>
        </w:rPr>
        <w:t>отсутствуют</w:t>
      </w:r>
      <w:r w:rsidR="00F95984" w:rsidRPr="000E5903">
        <w:rPr>
          <w:rFonts w:ascii="Arial" w:hAnsi="Arial" w:cs="Arial"/>
          <w:sz w:val="24"/>
        </w:rPr>
        <w:t>.</w:t>
      </w:r>
      <w:r w:rsidR="000E3A33" w:rsidRPr="000E5903">
        <w:rPr>
          <w:rFonts w:ascii="Arial" w:hAnsi="Arial" w:cs="Arial"/>
          <w:sz w:val="24"/>
        </w:rPr>
        <w:t xml:space="preserve"> </w:t>
      </w:r>
    </w:p>
    <w:p w14:paraId="46E56269" w14:textId="77777777" w:rsidR="004C1A86" w:rsidRPr="000E5903" w:rsidRDefault="004C1A86" w:rsidP="004B40B4">
      <w:pPr>
        <w:keepNext/>
        <w:keepLines/>
        <w:spacing w:before="120" w:after="120"/>
        <w:jc w:val="both"/>
        <w:outlineLvl w:val="1"/>
        <w:rPr>
          <w:rFonts w:ascii="Arial" w:hAnsi="Arial" w:cs="Arial"/>
          <w:b/>
          <w:bCs/>
        </w:rPr>
      </w:pPr>
      <w:bookmarkStart w:id="9" w:name="_Toc44359305"/>
      <w:bookmarkStart w:id="10" w:name="_Toc83563755"/>
      <w:r w:rsidRPr="000E5903">
        <w:rPr>
          <w:rFonts w:ascii="Arial" w:hAnsi="Arial" w:cs="Arial"/>
          <w:b/>
          <w:bCs/>
        </w:rPr>
        <w:t>Глава 6. Часть 3. Сведения о наличии баков-аккумуляторов</w:t>
      </w:r>
      <w:bookmarkEnd w:id="9"/>
      <w:bookmarkEnd w:id="10"/>
    </w:p>
    <w:p w14:paraId="46E5626A" w14:textId="7B8113CC" w:rsidR="00EE270E" w:rsidRPr="000E5903" w:rsidRDefault="00B92D73" w:rsidP="00396CBE">
      <w:pPr>
        <w:pStyle w:val="afffffffffffffffff6"/>
        <w:spacing w:line="240" w:lineRule="auto"/>
        <w:ind w:firstLine="709"/>
        <w:rPr>
          <w:rFonts w:ascii="Arial" w:hAnsi="Arial" w:cs="Arial"/>
          <w:sz w:val="24"/>
        </w:rPr>
      </w:pPr>
      <w:r w:rsidRPr="000E5903">
        <w:rPr>
          <w:rFonts w:ascii="Arial" w:hAnsi="Arial" w:cs="Arial"/>
          <w:sz w:val="24"/>
        </w:rPr>
        <w:t>На котельн</w:t>
      </w:r>
      <w:r w:rsidR="004B40B4" w:rsidRPr="000E5903">
        <w:rPr>
          <w:rFonts w:ascii="Arial" w:hAnsi="Arial" w:cs="Arial"/>
          <w:sz w:val="24"/>
        </w:rPr>
        <w:t xml:space="preserve">ых </w:t>
      </w:r>
      <w:r w:rsidR="00AF430E" w:rsidRPr="000E5903">
        <w:rPr>
          <w:rFonts w:ascii="Arial" w:hAnsi="Arial" w:cs="Arial"/>
          <w:sz w:val="24"/>
        </w:rPr>
        <w:t xml:space="preserve">рабочего поселка Чернь </w:t>
      </w:r>
      <w:r w:rsidRPr="000E5903">
        <w:rPr>
          <w:rFonts w:ascii="Arial" w:hAnsi="Arial" w:cs="Arial"/>
          <w:sz w:val="24"/>
        </w:rPr>
        <w:t>бак</w:t>
      </w:r>
      <w:r w:rsidR="00F95984" w:rsidRPr="000E5903">
        <w:rPr>
          <w:rFonts w:ascii="Arial" w:hAnsi="Arial" w:cs="Arial"/>
          <w:sz w:val="24"/>
        </w:rPr>
        <w:t>и</w:t>
      </w:r>
      <w:r w:rsidR="000F1ABC" w:rsidRPr="000E5903">
        <w:rPr>
          <w:rFonts w:ascii="Arial" w:hAnsi="Arial" w:cs="Arial"/>
          <w:sz w:val="24"/>
        </w:rPr>
        <w:t>-</w:t>
      </w:r>
      <w:r w:rsidR="0004177A" w:rsidRPr="000E5903">
        <w:rPr>
          <w:rFonts w:ascii="Arial" w:hAnsi="Arial" w:cs="Arial"/>
          <w:sz w:val="24"/>
        </w:rPr>
        <w:t>аккумулятор</w:t>
      </w:r>
      <w:r w:rsidR="00F95984" w:rsidRPr="000E5903">
        <w:rPr>
          <w:rFonts w:ascii="Arial" w:hAnsi="Arial" w:cs="Arial"/>
          <w:sz w:val="24"/>
        </w:rPr>
        <w:t>ы</w:t>
      </w:r>
      <w:r w:rsidRPr="000E5903">
        <w:rPr>
          <w:rFonts w:ascii="Arial" w:hAnsi="Arial" w:cs="Arial"/>
          <w:sz w:val="24"/>
        </w:rPr>
        <w:t xml:space="preserve"> горячей воды</w:t>
      </w:r>
      <w:r w:rsidR="00F95984" w:rsidRPr="000E5903">
        <w:rPr>
          <w:rFonts w:ascii="Arial" w:hAnsi="Arial" w:cs="Arial"/>
          <w:sz w:val="24"/>
        </w:rPr>
        <w:t xml:space="preserve"> отсутствуют</w:t>
      </w:r>
      <w:r w:rsidR="000F1ABC" w:rsidRPr="000E5903">
        <w:rPr>
          <w:rFonts w:ascii="Arial" w:hAnsi="Arial" w:cs="Arial"/>
          <w:sz w:val="24"/>
        </w:rPr>
        <w:t>.</w:t>
      </w:r>
      <w:r w:rsidR="004B40B4" w:rsidRPr="000E5903">
        <w:rPr>
          <w:rFonts w:ascii="Arial" w:hAnsi="Arial" w:cs="Arial"/>
          <w:sz w:val="24"/>
        </w:rPr>
        <w:t xml:space="preserve"> </w:t>
      </w:r>
    </w:p>
    <w:p w14:paraId="584B3851" w14:textId="31E8C270" w:rsidR="000F5293" w:rsidRDefault="005F28F6" w:rsidP="00E6116F">
      <w:pPr>
        <w:keepNext/>
        <w:keepLines/>
        <w:spacing w:before="120" w:after="120"/>
        <w:jc w:val="both"/>
        <w:outlineLvl w:val="1"/>
        <w:rPr>
          <w:rFonts w:ascii="Arial" w:hAnsi="Arial" w:cs="Arial"/>
          <w:b/>
          <w:bCs/>
        </w:rPr>
      </w:pPr>
      <w:bookmarkStart w:id="11" w:name="_Toc44359306"/>
      <w:bookmarkStart w:id="12" w:name="_Toc83563756"/>
      <w:r w:rsidRPr="000E5903">
        <w:rPr>
          <w:rFonts w:ascii="Arial" w:hAnsi="Arial" w:cs="Arial"/>
          <w:b/>
          <w:bCs/>
        </w:rPr>
        <w:t>Глава 6. Часть 4. Нормативный и фактический (для эксплуатационного и</w:t>
      </w:r>
      <w:r w:rsidR="000F2467" w:rsidRPr="000E5903">
        <w:rPr>
          <w:rFonts w:ascii="Arial" w:hAnsi="Arial" w:cs="Arial"/>
          <w:b/>
          <w:bCs/>
        </w:rPr>
        <w:t xml:space="preserve"> </w:t>
      </w:r>
      <w:r w:rsidRPr="000E5903">
        <w:rPr>
          <w:rFonts w:ascii="Arial" w:hAnsi="Arial" w:cs="Arial"/>
          <w:b/>
          <w:bCs/>
        </w:rPr>
        <w:t>аварийного режимов) часовой расход подпиточной воды в зоне действия</w:t>
      </w:r>
      <w:r w:rsidR="000F2467" w:rsidRPr="000E5903">
        <w:rPr>
          <w:rFonts w:ascii="Arial" w:hAnsi="Arial" w:cs="Arial"/>
          <w:b/>
          <w:bCs/>
        </w:rPr>
        <w:t xml:space="preserve"> </w:t>
      </w:r>
      <w:r w:rsidRPr="000E5903">
        <w:rPr>
          <w:rFonts w:ascii="Arial" w:hAnsi="Arial" w:cs="Arial"/>
          <w:b/>
          <w:bCs/>
        </w:rPr>
        <w:t>источников тепловой энергии</w:t>
      </w:r>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8"/>
        <w:gridCol w:w="2030"/>
        <w:gridCol w:w="1439"/>
        <w:gridCol w:w="1439"/>
        <w:gridCol w:w="2435"/>
        <w:gridCol w:w="1624"/>
      </w:tblGrid>
      <w:tr w:rsidR="00A5368E" w:rsidRPr="00A5368E" w14:paraId="29D3C812" w14:textId="77777777" w:rsidTr="00A5368E">
        <w:trPr>
          <w:trHeight w:val="23"/>
          <w:tblHeader/>
          <w:jc w:val="center"/>
        </w:trPr>
        <w:tc>
          <w:tcPr>
            <w:tcW w:w="378" w:type="dxa"/>
            <w:vMerge w:val="restart"/>
            <w:shd w:val="clear" w:color="auto" w:fill="auto"/>
            <w:vAlign w:val="center"/>
          </w:tcPr>
          <w:p w14:paraId="32477D39"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w:t>
            </w:r>
          </w:p>
        </w:tc>
        <w:tc>
          <w:tcPr>
            <w:tcW w:w="2030" w:type="dxa"/>
            <w:vMerge w:val="restart"/>
            <w:shd w:val="clear" w:color="auto" w:fill="auto"/>
            <w:vAlign w:val="center"/>
          </w:tcPr>
          <w:p w14:paraId="7B9BC3F4"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Наименование источника тепловой энергии</w:t>
            </w:r>
          </w:p>
        </w:tc>
        <w:tc>
          <w:tcPr>
            <w:tcW w:w="2878" w:type="dxa"/>
            <w:gridSpan w:val="2"/>
            <w:shd w:val="clear" w:color="auto" w:fill="auto"/>
            <w:vAlign w:val="center"/>
          </w:tcPr>
          <w:p w14:paraId="21B95616"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lang w:val="en-US"/>
              </w:rPr>
              <w:t>G</w:t>
            </w:r>
            <w:r w:rsidRPr="00A5368E">
              <w:rPr>
                <w:rFonts w:ascii="Arial" w:hAnsi="Arial" w:cs="Arial"/>
                <w:b/>
                <w:bCs/>
                <w:sz w:val="20"/>
                <w:szCs w:val="14"/>
                <w:vertAlign w:val="subscript"/>
              </w:rPr>
              <w:t>подпитки</w:t>
            </w:r>
          </w:p>
        </w:tc>
        <w:tc>
          <w:tcPr>
            <w:tcW w:w="2435" w:type="dxa"/>
            <w:vMerge w:val="restart"/>
            <w:shd w:val="clear" w:color="auto" w:fill="auto"/>
          </w:tcPr>
          <w:p w14:paraId="5DDB968B"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 xml:space="preserve">Аварийная подпитка химически не обработанной и </w:t>
            </w:r>
            <w:proofErr w:type="spellStart"/>
            <w:r w:rsidRPr="00A5368E">
              <w:rPr>
                <w:rFonts w:ascii="Arial" w:hAnsi="Arial" w:cs="Arial"/>
                <w:b/>
                <w:bCs/>
                <w:sz w:val="20"/>
                <w:szCs w:val="14"/>
              </w:rPr>
              <w:t>недеаэрированной</w:t>
            </w:r>
            <w:proofErr w:type="spellEnd"/>
            <w:r w:rsidRPr="00A5368E">
              <w:rPr>
                <w:rFonts w:ascii="Arial" w:hAnsi="Arial" w:cs="Arial"/>
                <w:b/>
                <w:bCs/>
                <w:sz w:val="20"/>
                <w:szCs w:val="14"/>
              </w:rPr>
              <w:t xml:space="preserve"> водой, м</w:t>
            </w:r>
            <w:r w:rsidRPr="00A5368E">
              <w:rPr>
                <w:rFonts w:ascii="Arial" w:hAnsi="Arial" w:cs="Arial"/>
                <w:b/>
                <w:bCs/>
                <w:sz w:val="20"/>
                <w:szCs w:val="14"/>
                <w:vertAlign w:val="superscript"/>
              </w:rPr>
              <w:t>3</w:t>
            </w:r>
          </w:p>
        </w:tc>
        <w:tc>
          <w:tcPr>
            <w:tcW w:w="1624" w:type="dxa"/>
            <w:vMerge w:val="restart"/>
            <w:shd w:val="clear" w:color="auto" w:fill="auto"/>
            <w:vAlign w:val="center"/>
          </w:tcPr>
          <w:p w14:paraId="4C2B3BFF"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Мощность ВПУ</w:t>
            </w:r>
          </w:p>
          <w:p w14:paraId="31A975E3"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т/ч</w:t>
            </w:r>
          </w:p>
        </w:tc>
      </w:tr>
      <w:tr w:rsidR="00A5368E" w:rsidRPr="00A5368E" w14:paraId="1069170F" w14:textId="77777777" w:rsidTr="00A5368E">
        <w:trPr>
          <w:trHeight w:val="23"/>
          <w:tblHeader/>
          <w:jc w:val="center"/>
        </w:trPr>
        <w:tc>
          <w:tcPr>
            <w:tcW w:w="378" w:type="dxa"/>
            <w:vMerge/>
            <w:shd w:val="clear" w:color="auto" w:fill="auto"/>
            <w:vAlign w:val="center"/>
          </w:tcPr>
          <w:p w14:paraId="3CAF1CED" w14:textId="77777777" w:rsidR="00A5368E" w:rsidRPr="00A5368E" w:rsidRDefault="00A5368E" w:rsidP="00A5368E">
            <w:pPr>
              <w:widowControl w:val="0"/>
              <w:jc w:val="center"/>
              <w:rPr>
                <w:rFonts w:ascii="Arial" w:hAnsi="Arial" w:cs="Arial"/>
                <w:sz w:val="20"/>
                <w:szCs w:val="14"/>
              </w:rPr>
            </w:pPr>
          </w:p>
        </w:tc>
        <w:tc>
          <w:tcPr>
            <w:tcW w:w="2030" w:type="dxa"/>
            <w:vMerge/>
            <w:shd w:val="clear" w:color="auto" w:fill="auto"/>
            <w:vAlign w:val="center"/>
          </w:tcPr>
          <w:p w14:paraId="24F58764" w14:textId="77777777" w:rsidR="00A5368E" w:rsidRPr="00A5368E" w:rsidRDefault="00A5368E" w:rsidP="00A5368E">
            <w:pPr>
              <w:widowControl w:val="0"/>
              <w:jc w:val="center"/>
              <w:rPr>
                <w:rFonts w:ascii="Arial" w:hAnsi="Arial" w:cs="Arial"/>
                <w:sz w:val="20"/>
                <w:szCs w:val="14"/>
              </w:rPr>
            </w:pPr>
          </w:p>
        </w:tc>
        <w:tc>
          <w:tcPr>
            <w:tcW w:w="1439" w:type="dxa"/>
            <w:shd w:val="clear" w:color="auto" w:fill="auto"/>
            <w:vAlign w:val="center"/>
          </w:tcPr>
          <w:p w14:paraId="7A57D241"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расчетное</w:t>
            </w:r>
          </w:p>
          <w:p w14:paraId="1629FA08" w14:textId="77777777" w:rsidR="00A5368E" w:rsidRPr="00A5368E" w:rsidRDefault="00A5368E" w:rsidP="00A5368E">
            <w:pPr>
              <w:widowControl w:val="0"/>
              <w:jc w:val="center"/>
              <w:rPr>
                <w:rFonts w:ascii="Arial" w:hAnsi="Arial" w:cs="Arial"/>
                <w:b/>
                <w:bCs/>
                <w:sz w:val="20"/>
                <w:szCs w:val="14"/>
                <w:lang w:val="en-US"/>
              </w:rPr>
            </w:pPr>
            <w:r w:rsidRPr="00A5368E">
              <w:rPr>
                <w:rFonts w:ascii="Arial" w:hAnsi="Arial" w:cs="Arial"/>
                <w:b/>
                <w:bCs/>
                <w:sz w:val="20"/>
                <w:szCs w:val="14"/>
              </w:rPr>
              <w:t>т/год</w:t>
            </w:r>
          </w:p>
        </w:tc>
        <w:tc>
          <w:tcPr>
            <w:tcW w:w="1439" w:type="dxa"/>
            <w:shd w:val="clear" w:color="auto" w:fill="auto"/>
            <w:vAlign w:val="center"/>
          </w:tcPr>
          <w:p w14:paraId="6369C677"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расчетное</w:t>
            </w:r>
          </w:p>
          <w:p w14:paraId="6BEFC0F5" w14:textId="77777777" w:rsidR="00A5368E" w:rsidRPr="00A5368E" w:rsidRDefault="00A5368E" w:rsidP="00A5368E">
            <w:pPr>
              <w:widowControl w:val="0"/>
              <w:jc w:val="center"/>
              <w:rPr>
                <w:rFonts w:ascii="Arial" w:hAnsi="Arial" w:cs="Arial"/>
                <w:b/>
                <w:bCs/>
                <w:sz w:val="20"/>
                <w:szCs w:val="14"/>
                <w:lang w:val="en-US"/>
              </w:rPr>
            </w:pPr>
            <w:r w:rsidRPr="00A5368E">
              <w:rPr>
                <w:rFonts w:ascii="Arial" w:hAnsi="Arial" w:cs="Arial"/>
                <w:b/>
                <w:bCs/>
                <w:sz w:val="20"/>
                <w:szCs w:val="14"/>
              </w:rPr>
              <w:t>т/час</w:t>
            </w:r>
          </w:p>
        </w:tc>
        <w:tc>
          <w:tcPr>
            <w:tcW w:w="2435" w:type="dxa"/>
            <w:vMerge/>
            <w:shd w:val="clear" w:color="auto" w:fill="auto"/>
          </w:tcPr>
          <w:p w14:paraId="5C1B4BB5" w14:textId="77777777" w:rsidR="00A5368E" w:rsidRPr="00A5368E" w:rsidRDefault="00A5368E" w:rsidP="00A5368E">
            <w:pPr>
              <w:widowControl w:val="0"/>
              <w:jc w:val="center"/>
              <w:rPr>
                <w:rFonts w:ascii="Arial" w:hAnsi="Arial" w:cs="Arial"/>
                <w:sz w:val="20"/>
                <w:szCs w:val="14"/>
              </w:rPr>
            </w:pPr>
          </w:p>
        </w:tc>
        <w:tc>
          <w:tcPr>
            <w:tcW w:w="1624" w:type="dxa"/>
            <w:vMerge/>
            <w:shd w:val="clear" w:color="auto" w:fill="auto"/>
            <w:vAlign w:val="center"/>
          </w:tcPr>
          <w:p w14:paraId="1E344DF3" w14:textId="77777777" w:rsidR="00A5368E" w:rsidRPr="00A5368E" w:rsidRDefault="00A5368E" w:rsidP="00A5368E">
            <w:pPr>
              <w:widowControl w:val="0"/>
              <w:jc w:val="center"/>
              <w:rPr>
                <w:rFonts w:ascii="Arial" w:hAnsi="Arial" w:cs="Arial"/>
                <w:sz w:val="20"/>
                <w:szCs w:val="14"/>
              </w:rPr>
            </w:pPr>
          </w:p>
        </w:tc>
      </w:tr>
      <w:tr w:rsidR="00A5368E" w:rsidRPr="00A5368E" w14:paraId="460B90BE" w14:textId="77777777" w:rsidTr="00A5368E">
        <w:trPr>
          <w:trHeight w:val="23"/>
          <w:jc w:val="center"/>
        </w:trPr>
        <w:tc>
          <w:tcPr>
            <w:tcW w:w="378" w:type="dxa"/>
            <w:shd w:val="clear" w:color="auto" w:fill="auto"/>
            <w:vAlign w:val="center"/>
          </w:tcPr>
          <w:p w14:paraId="2AA6605C"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1</w:t>
            </w:r>
          </w:p>
        </w:tc>
        <w:tc>
          <w:tcPr>
            <w:tcW w:w="2030" w:type="dxa"/>
            <w:shd w:val="clear" w:color="auto" w:fill="auto"/>
            <w:vAlign w:val="center"/>
          </w:tcPr>
          <w:p w14:paraId="4BCB6EF4"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котельная «Центральная»</w:t>
            </w:r>
          </w:p>
        </w:tc>
        <w:tc>
          <w:tcPr>
            <w:tcW w:w="1439" w:type="dxa"/>
            <w:shd w:val="clear" w:color="auto" w:fill="auto"/>
            <w:vAlign w:val="center"/>
          </w:tcPr>
          <w:p w14:paraId="566C760F"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7991</w:t>
            </w:r>
          </w:p>
        </w:tc>
        <w:tc>
          <w:tcPr>
            <w:tcW w:w="1439" w:type="dxa"/>
            <w:shd w:val="clear" w:color="auto" w:fill="auto"/>
            <w:vAlign w:val="center"/>
          </w:tcPr>
          <w:p w14:paraId="19F9FB1D"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3,45</w:t>
            </w:r>
          </w:p>
        </w:tc>
        <w:tc>
          <w:tcPr>
            <w:tcW w:w="2435" w:type="dxa"/>
            <w:shd w:val="clear" w:color="auto" w:fill="auto"/>
            <w:vAlign w:val="center"/>
          </w:tcPr>
          <w:p w14:paraId="30E67067"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10,81</w:t>
            </w:r>
          </w:p>
        </w:tc>
        <w:tc>
          <w:tcPr>
            <w:tcW w:w="1624" w:type="dxa"/>
            <w:shd w:val="clear" w:color="auto" w:fill="auto"/>
            <w:vAlign w:val="center"/>
          </w:tcPr>
          <w:p w14:paraId="1372DA64"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7,5</w:t>
            </w:r>
          </w:p>
        </w:tc>
      </w:tr>
      <w:tr w:rsidR="00A5368E" w:rsidRPr="00A5368E" w14:paraId="593FE8C0" w14:textId="77777777" w:rsidTr="00A5368E">
        <w:trPr>
          <w:trHeight w:val="23"/>
          <w:jc w:val="center"/>
        </w:trPr>
        <w:tc>
          <w:tcPr>
            <w:tcW w:w="378" w:type="dxa"/>
            <w:shd w:val="clear" w:color="auto" w:fill="auto"/>
            <w:vAlign w:val="center"/>
          </w:tcPr>
          <w:p w14:paraId="44BC9659"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2</w:t>
            </w:r>
          </w:p>
        </w:tc>
        <w:tc>
          <w:tcPr>
            <w:tcW w:w="2030" w:type="dxa"/>
            <w:shd w:val="clear" w:color="auto" w:fill="auto"/>
            <w:vAlign w:val="center"/>
          </w:tcPr>
          <w:p w14:paraId="11E0BF8F"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Котельная «Пед. Училища»</w:t>
            </w:r>
          </w:p>
        </w:tc>
        <w:tc>
          <w:tcPr>
            <w:tcW w:w="1439" w:type="dxa"/>
            <w:shd w:val="clear" w:color="auto" w:fill="auto"/>
            <w:vAlign w:val="center"/>
          </w:tcPr>
          <w:p w14:paraId="762181A6"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2132</w:t>
            </w:r>
          </w:p>
        </w:tc>
        <w:tc>
          <w:tcPr>
            <w:tcW w:w="1439" w:type="dxa"/>
            <w:shd w:val="clear" w:color="auto" w:fill="auto"/>
            <w:vAlign w:val="center"/>
          </w:tcPr>
          <w:p w14:paraId="7E77C00D"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0,922</w:t>
            </w:r>
          </w:p>
        </w:tc>
        <w:tc>
          <w:tcPr>
            <w:tcW w:w="2435" w:type="dxa"/>
            <w:shd w:val="clear" w:color="auto" w:fill="auto"/>
            <w:vAlign w:val="center"/>
          </w:tcPr>
          <w:p w14:paraId="1C1C422D"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4,16</w:t>
            </w:r>
          </w:p>
        </w:tc>
        <w:tc>
          <w:tcPr>
            <w:tcW w:w="1624" w:type="dxa"/>
            <w:shd w:val="clear" w:color="auto" w:fill="auto"/>
            <w:vAlign w:val="center"/>
          </w:tcPr>
          <w:p w14:paraId="03236FCC"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1,2</w:t>
            </w:r>
          </w:p>
        </w:tc>
      </w:tr>
    </w:tbl>
    <w:p w14:paraId="46E5627E" w14:textId="77777777" w:rsidR="00307E54" w:rsidRPr="000E5903" w:rsidRDefault="00FA6F4D" w:rsidP="00971E61">
      <w:pPr>
        <w:pStyle w:val="24"/>
        <w:spacing w:line="240" w:lineRule="auto"/>
        <w:rPr>
          <w:rFonts w:ascii="Arial" w:hAnsi="Arial" w:cs="Arial"/>
          <w:sz w:val="24"/>
          <w:szCs w:val="24"/>
        </w:rPr>
      </w:pPr>
      <w:bookmarkStart w:id="13" w:name="_Toc83563757"/>
      <w:bookmarkStart w:id="14" w:name="_Toc44359309"/>
      <w:r w:rsidRPr="000E5903">
        <w:rPr>
          <w:rFonts w:ascii="Arial" w:hAnsi="Arial" w:cs="Arial"/>
          <w:sz w:val="24"/>
          <w:szCs w:val="24"/>
        </w:rPr>
        <w:t xml:space="preserve">Глава 6. Часть </w:t>
      </w:r>
      <w:r w:rsidR="00E6116F" w:rsidRPr="000E5903">
        <w:rPr>
          <w:rFonts w:ascii="Arial" w:hAnsi="Arial" w:cs="Arial"/>
          <w:sz w:val="24"/>
          <w:szCs w:val="24"/>
        </w:rPr>
        <w:t>5</w:t>
      </w:r>
      <w:r w:rsidRPr="000E5903">
        <w:rPr>
          <w:rFonts w:ascii="Arial" w:hAnsi="Arial" w:cs="Arial"/>
          <w:sz w:val="24"/>
          <w:szCs w:val="24"/>
        </w:rPr>
        <w:t xml:space="preserve">. </w:t>
      </w:r>
      <w:r w:rsidR="002529E0" w:rsidRPr="000E5903">
        <w:rPr>
          <w:rFonts w:ascii="Arial" w:hAnsi="Arial" w:cs="Arial"/>
          <w:sz w:val="24"/>
          <w:szCs w:val="24"/>
        </w:rPr>
        <w:t>С</w:t>
      </w:r>
      <w:r w:rsidRPr="000E5903">
        <w:rPr>
          <w:rFonts w:ascii="Arial" w:hAnsi="Arial" w:cs="Arial"/>
          <w:sz w:val="24"/>
          <w:szCs w:val="24"/>
        </w:rPr>
        <w:t>уществующ</w:t>
      </w:r>
      <w:r w:rsidR="002529E0" w:rsidRPr="000E5903">
        <w:rPr>
          <w:rFonts w:ascii="Arial" w:hAnsi="Arial" w:cs="Arial"/>
          <w:sz w:val="24"/>
          <w:szCs w:val="24"/>
        </w:rPr>
        <w:t>ий</w:t>
      </w:r>
      <w:r w:rsidRPr="000E5903">
        <w:rPr>
          <w:rFonts w:ascii="Arial" w:hAnsi="Arial" w:cs="Arial"/>
          <w:sz w:val="24"/>
          <w:szCs w:val="24"/>
        </w:rPr>
        <w:t xml:space="preserve"> и перспективны</w:t>
      </w:r>
      <w:r w:rsidR="002529E0" w:rsidRPr="000E5903">
        <w:rPr>
          <w:rFonts w:ascii="Arial" w:hAnsi="Arial" w:cs="Arial"/>
          <w:sz w:val="24"/>
          <w:szCs w:val="24"/>
        </w:rPr>
        <w:t>й</w:t>
      </w:r>
      <w:r w:rsidRPr="000E5903">
        <w:rPr>
          <w:rFonts w:ascii="Arial" w:hAnsi="Arial" w:cs="Arial"/>
          <w:sz w:val="24"/>
          <w:szCs w:val="24"/>
        </w:rPr>
        <w:t xml:space="preserve"> балансах</w:t>
      </w:r>
      <w:r w:rsidR="00470607" w:rsidRPr="000E5903">
        <w:rPr>
          <w:rFonts w:ascii="Arial" w:hAnsi="Arial" w:cs="Arial"/>
          <w:sz w:val="24"/>
          <w:szCs w:val="24"/>
        </w:rPr>
        <w:t xml:space="preserve"> </w:t>
      </w:r>
      <w:r w:rsidRPr="000E5903">
        <w:rPr>
          <w:rFonts w:ascii="Arial" w:hAnsi="Arial" w:cs="Arial"/>
          <w:sz w:val="24"/>
          <w:szCs w:val="24"/>
        </w:rPr>
        <w:t xml:space="preserve">производительности водоподготовительных установок </w:t>
      </w:r>
      <w:r w:rsidR="00470607" w:rsidRPr="000E5903">
        <w:rPr>
          <w:rFonts w:ascii="Arial" w:hAnsi="Arial" w:cs="Arial"/>
          <w:sz w:val="24"/>
          <w:szCs w:val="24"/>
        </w:rPr>
        <w:t xml:space="preserve">и </w:t>
      </w:r>
      <w:r w:rsidR="00955751" w:rsidRPr="000E5903">
        <w:rPr>
          <w:rFonts w:ascii="Arial" w:hAnsi="Arial" w:cs="Arial"/>
          <w:sz w:val="24"/>
          <w:szCs w:val="24"/>
        </w:rPr>
        <w:t>потерь теплоносителя с учетом развития системы теплоснабжения</w:t>
      </w:r>
      <w:bookmarkEnd w:id="13"/>
      <w:r w:rsidR="00955751" w:rsidRPr="000E5903">
        <w:rPr>
          <w:rFonts w:ascii="Arial" w:hAnsi="Arial" w:cs="Arial"/>
          <w:sz w:val="24"/>
          <w:szCs w:val="24"/>
        </w:rPr>
        <w:t xml:space="preserve"> </w:t>
      </w:r>
      <w:bookmarkEnd w:id="14"/>
    </w:p>
    <w:p w14:paraId="46E5627F" w14:textId="77777777" w:rsidR="006870FD" w:rsidRPr="000E5903" w:rsidRDefault="006870FD" w:rsidP="00396CBE">
      <w:pPr>
        <w:pStyle w:val="afffffffffffffffff6"/>
        <w:spacing w:line="240" w:lineRule="auto"/>
        <w:ind w:firstLine="709"/>
        <w:rPr>
          <w:rFonts w:ascii="Arial" w:hAnsi="Arial" w:cs="Arial"/>
          <w:sz w:val="24"/>
        </w:rPr>
      </w:pPr>
      <w:r w:rsidRPr="000E5903">
        <w:rPr>
          <w:rFonts w:ascii="Arial" w:hAnsi="Arial" w:cs="Arial"/>
          <w:sz w:val="24"/>
        </w:rPr>
        <w:t>Изменени</w:t>
      </w:r>
      <w:r w:rsidR="00023B66" w:rsidRPr="000E5903">
        <w:rPr>
          <w:rFonts w:ascii="Arial" w:hAnsi="Arial" w:cs="Arial"/>
          <w:sz w:val="24"/>
        </w:rPr>
        <w:t>я</w:t>
      </w:r>
      <w:r w:rsidRPr="000E5903">
        <w:rPr>
          <w:rFonts w:ascii="Arial" w:hAnsi="Arial" w:cs="Arial"/>
          <w:sz w:val="24"/>
        </w:rPr>
        <w:t xml:space="preserve"> в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0250E8" w:rsidRPr="000E5903">
        <w:rPr>
          <w:rFonts w:ascii="Arial" w:hAnsi="Arial" w:cs="Arial"/>
          <w:sz w:val="24"/>
        </w:rPr>
        <w:t xml:space="preserve">, </w:t>
      </w:r>
      <w:r w:rsidRPr="000E5903">
        <w:rPr>
          <w:rFonts w:ascii="Arial" w:hAnsi="Arial" w:cs="Arial"/>
          <w:sz w:val="24"/>
        </w:rPr>
        <w:t>отсутствуют.</w:t>
      </w:r>
    </w:p>
    <w:p w14:paraId="46E56280" w14:textId="77777777" w:rsidR="00955751" w:rsidRPr="000E5903" w:rsidRDefault="00955751" w:rsidP="00396CBE">
      <w:pPr>
        <w:pStyle w:val="afffffffffffffffff6"/>
        <w:spacing w:line="240" w:lineRule="auto"/>
        <w:ind w:firstLine="709"/>
        <w:rPr>
          <w:rFonts w:ascii="Arial" w:hAnsi="Arial" w:cs="Arial"/>
          <w:sz w:val="24"/>
        </w:rPr>
      </w:pPr>
      <w:r w:rsidRPr="000E5903">
        <w:rPr>
          <w:rFonts w:ascii="Arial" w:hAnsi="Arial" w:cs="Arial"/>
          <w:sz w:val="24"/>
        </w:rPr>
        <w:t>Потери теплоносителя с учетом развития системы теплоснабжения останутся на прежнем уровне.</w:t>
      </w:r>
    </w:p>
    <w:p w14:paraId="46E56281" w14:textId="77777777" w:rsidR="00470607" w:rsidRPr="000E5903" w:rsidRDefault="00470607" w:rsidP="00623B0F">
      <w:pPr>
        <w:pStyle w:val="24"/>
        <w:spacing w:line="240" w:lineRule="auto"/>
        <w:rPr>
          <w:rFonts w:ascii="Arial" w:hAnsi="Arial" w:cs="Arial"/>
          <w:sz w:val="24"/>
          <w:szCs w:val="24"/>
        </w:rPr>
      </w:pPr>
      <w:bookmarkStart w:id="15" w:name="_Toc44359310"/>
      <w:bookmarkStart w:id="16" w:name="_Toc83563758"/>
      <w:r w:rsidRPr="000E5903">
        <w:rPr>
          <w:rFonts w:ascii="Arial" w:hAnsi="Arial" w:cs="Arial"/>
          <w:sz w:val="24"/>
          <w:szCs w:val="24"/>
        </w:rPr>
        <w:t xml:space="preserve">Глава 6. Часть </w:t>
      </w:r>
      <w:r w:rsidR="00E6116F" w:rsidRPr="000E5903">
        <w:rPr>
          <w:rFonts w:ascii="Arial" w:hAnsi="Arial" w:cs="Arial"/>
          <w:sz w:val="24"/>
          <w:szCs w:val="24"/>
        </w:rPr>
        <w:t>6</w:t>
      </w:r>
      <w:r w:rsidRPr="000E5903">
        <w:rPr>
          <w:rFonts w:ascii="Arial" w:hAnsi="Arial" w:cs="Arial"/>
          <w:sz w:val="24"/>
          <w:szCs w:val="24"/>
        </w:rPr>
        <w:t>.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15"/>
      <w:bookmarkEnd w:id="16"/>
    </w:p>
    <w:p w14:paraId="46E56282" w14:textId="1A5B5486" w:rsidR="00093EE4" w:rsidRPr="000E5903" w:rsidRDefault="006870FD" w:rsidP="00396CBE">
      <w:pPr>
        <w:pStyle w:val="afffffffffffffffff6"/>
        <w:spacing w:line="240" w:lineRule="auto"/>
        <w:ind w:firstLine="709"/>
        <w:rPr>
          <w:rFonts w:ascii="Arial" w:hAnsi="Arial" w:cs="Arial"/>
          <w:sz w:val="24"/>
          <w:lang w:eastAsia="ru-RU"/>
        </w:rPr>
      </w:pPr>
      <w:r w:rsidRPr="000E5903">
        <w:rPr>
          <w:rFonts w:ascii="Arial" w:hAnsi="Arial" w:cs="Arial"/>
          <w:sz w:val="24"/>
        </w:rPr>
        <w:t xml:space="preserve">Сравнительный анализ расчетных и фактических потерь теплоносителя для всех зон действия источников тепловой энергии за период, предшествующий </w:t>
      </w:r>
      <w:r w:rsidR="00023B66" w:rsidRPr="000E5903">
        <w:rPr>
          <w:rFonts w:ascii="Arial" w:hAnsi="Arial" w:cs="Arial"/>
          <w:sz w:val="24"/>
        </w:rPr>
        <w:t>актуализации схемы теплоснабжения,</w:t>
      </w:r>
      <w:r w:rsidRPr="000E5903">
        <w:rPr>
          <w:rFonts w:ascii="Arial" w:hAnsi="Arial" w:cs="Arial"/>
          <w:sz w:val="24"/>
        </w:rPr>
        <w:t xml:space="preserve"> не производился.</w:t>
      </w:r>
      <w:r w:rsidR="00AF430E" w:rsidRPr="000E5903">
        <w:rPr>
          <w:rFonts w:ascii="Arial" w:hAnsi="Arial" w:cs="Arial"/>
          <w:sz w:val="24"/>
        </w:rPr>
        <w:t xml:space="preserve"> </w:t>
      </w:r>
      <w:r w:rsidR="00F312FD" w:rsidRPr="000E5903">
        <w:rPr>
          <w:rFonts w:ascii="Arial" w:hAnsi="Arial" w:cs="Arial"/>
          <w:sz w:val="24"/>
        </w:rPr>
        <w:t>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p w14:paraId="46E56B73" w14:textId="07DA9F1C" w:rsidR="00621901" w:rsidRPr="000E5903" w:rsidRDefault="00F312FD" w:rsidP="001D670B">
      <w:pPr>
        <w:pStyle w:val="afffffffffffb"/>
        <w:rPr>
          <w:rFonts w:ascii="Arial" w:eastAsia="Calibri" w:hAnsi="Arial" w:cs="Arial"/>
        </w:rPr>
      </w:pPr>
      <w:r w:rsidRPr="000E5903">
        <w:rPr>
          <w:rFonts w:ascii="Arial" w:eastAsia="Calibri" w:hAnsi="Arial" w:cs="Arial"/>
        </w:rPr>
        <w:t xml:space="preserve"> </w:t>
      </w:r>
    </w:p>
    <w:sectPr w:rsidR="00621901" w:rsidRPr="000E5903" w:rsidSect="001D670B">
      <w:pgSz w:w="11906" w:h="16838"/>
      <w:pgMar w:top="1134" w:right="1134"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6D3E8" w14:textId="77777777" w:rsidR="00045BCC" w:rsidRDefault="00045BCC" w:rsidP="00670533">
      <w:r>
        <w:separator/>
      </w:r>
    </w:p>
  </w:endnote>
  <w:endnote w:type="continuationSeparator" w:id="0">
    <w:p w14:paraId="7C3C13D4" w14:textId="77777777" w:rsidR="00045BCC" w:rsidRDefault="00045BCC" w:rsidP="00670533">
      <w:r>
        <w:continuationSeparator/>
      </w:r>
    </w:p>
  </w:endnote>
  <w:endnote w:type="continuationNotice" w:id="1">
    <w:p w14:paraId="310B062B" w14:textId="77777777" w:rsidR="00045BCC" w:rsidRDefault="00045B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045BCC"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B679D1">
          <w:rPr>
            <w:noProof/>
          </w:rPr>
          <w:t>6</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3038C" w14:textId="77777777" w:rsidR="00045BCC" w:rsidRDefault="00045BCC" w:rsidP="00670533">
      <w:r>
        <w:separator/>
      </w:r>
    </w:p>
  </w:footnote>
  <w:footnote w:type="continuationSeparator" w:id="0">
    <w:p w14:paraId="1A1DB716" w14:textId="77777777" w:rsidR="00045BCC" w:rsidRDefault="00045BCC" w:rsidP="00670533">
      <w:r>
        <w:continuationSeparator/>
      </w:r>
    </w:p>
  </w:footnote>
  <w:footnote w:type="continuationNotice" w:id="1">
    <w:p w14:paraId="49CDC40D" w14:textId="77777777" w:rsidR="00045BCC" w:rsidRDefault="00045B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5BCC"/>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D79FB"/>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0B"/>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88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581"/>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ABA"/>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73D"/>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3DFA"/>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40"/>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9D1"/>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374"/>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90C"/>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BED"/>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44552-4A14-4D77-AA23-8E950F4BA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1811</Words>
  <Characters>10328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10</cp:revision>
  <cp:lastPrinted>2021-09-27T17:23:00Z</cp:lastPrinted>
  <dcterms:created xsi:type="dcterms:W3CDTF">2021-09-26T12:46:00Z</dcterms:created>
  <dcterms:modified xsi:type="dcterms:W3CDTF">2025-05-29T14:15:00Z</dcterms:modified>
</cp:coreProperties>
</file>