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2E15EE" w:rsidP="004E7792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10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E7792">
              <w:rPr>
                <w:rFonts w:ascii="Times New Roman" w:hAnsi="Times New Roman"/>
                <w:sz w:val="28"/>
                <w:szCs w:val="28"/>
              </w:rPr>
              <w:t>24.08.</w:t>
            </w:r>
            <w:r w:rsidR="00960B78">
              <w:rPr>
                <w:rFonts w:ascii="Times New Roman" w:hAnsi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37F2">
              <w:rPr>
                <w:rFonts w:ascii="Times New Roman" w:hAnsi="Times New Roman"/>
                <w:sz w:val="28"/>
                <w:szCs w:val="28"/>
              </w:rPr>
              <w:t>№</w:t>
            </w:r>
            <w:r w:rsidR="00960B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792">
              <w:rPr>
                <w:rFonts w:ascii="Times New Roman" w:hAnsi="Times New Roman"/>
                <w:sz w:val="28"/>
                <w:szCs w:val="28"/>
              </w:rPr>
              <w:t>563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r w:rsidRPr="00A27C99">
        <w:rPr>
          <w:sz w:val="26"/>
          <w:szCs w:val="26"/>
        </w:rPr>
        <w:t xml:space="preserve">Администрация  муниципального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«______»______________20____г.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>(наименование документа, серия, номер, дата и место выдачи (регистрации), кем выдан)</w:t>
      </w:r>
      <w:r w:rsidRPr="00A27C99">
        <w:t>_________________________________________________________________________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4E7792"/>
    <w:rsid w:val="00725D24"/>
    <w:rsid w:val="00960B78"/>
    <w:rsid w:val="00A8424E"/>
    <w:rsid w:val="00B41004"/>
    <w:rsid w:val="00B51490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665B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3574</Characters>
  <Application>Microsoft Office Word</Application>
  <DocSecurity>0</DocSecurity>
  <Lines>29</Lines>
  <Paragraphs>8</Paragraphs>
  <ScaleCrop>false</ScaleCrop>
  <Company>diakov.net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</cp:revision>
  <dcterms:created xsi:type="dcterms:W3CDTF">2023-03-03T08:26:00Z</dcterms:created>
  <dcterms:modified xsi:type="dcterms:W3CDTF">2023-08-24T13:55:00Z</dcterms:modified>
</cp:coreProperties>
</file>